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Style w:val="EnlacedeInternet"/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> </w:t>
      </w:r>
      <w:hyperlink r:id="rId2">
        <w:r>
          <w:rPr>
            <w:rStyle w:val="EnlacedeInternet"/>
            <w:rFonts w:eastAsia="Gungsuh" w:cs="Calibri"/>
            <w:sz w:val="52"/>
            <w:szCs w:val="52"/>
          </w:rPr>
          <w:t>Escuela Secundaria y Superior Nº 1 "Cesáreo Bernaldo de Quirós"</w:t>
          <w:drawing>
            <wp:anchor behindDoc="0" distT="0" distB="0" distL="114300" distR="114300" simplePos="0" locked="0" layoutInCell="1" allowOverlap="1" relativeHeight="0">
              <wp:simplePos x="0" y="0"/>
              <wp:positionH relativeFrom="column">
                <wp:posOffset>-392430</wp:posOffset>
              </wp:positionH>
              <wp:positionV relativeFrom="paragraph">
                <wp:posOffset>-359410</wp:posOffset>
              </wp:positionV>
              <wp:extent cx="1331595" cy="1071880"/>
              <wp:effectExtent l="0" t="0" r="0" b="0"/>
              <wp:wrapSquare wrapText="bothSides"/>
              <wp:docPr id="0" name="Picture" descr="http://proartes.ers.infd.edu.ar/sitio/upload/img/CBQ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http://proartes.ers.infd.edu.ar/sitio/upload/img/CBQ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1595" cy="1071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>
      <w:pPr>
        <w:pStyle w:val="Normal"/>
        <w:jc w:val="center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>Profesorado de Artes Visuales</w:t>
      </w:r>
    </w:p>
    <w:p>
      <w:pPr>
        <w:pStyle w:val="Normal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</w:r>
    </w:p>
    <w:p>
      <w:pPr>
        <w:pStyle w:val="Normal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</w:r>
    </w:p>
    <w:p>
      <w:pPr>
        <w:pStyle w:val="Normal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 xml:space="preserve">Proyecto de cátedra </w:t>
      </w:r>
    </w:p>
    <w:p>
      <w:pPr>
        <w:pStyle w:val="Normal"/>
        <w:rPr>
          <w:rFonts w:eastAsia="Gungsuh" w:cs="Calibri"/>
          <w:b/>
          <w:sz w:val="52"/>
          <w:szCs w:val="52"/>
        </w:rPr>
      </w:pPr>
      <w:r>
        <w:rPr>
          <w:rFonts w:eastAsia="Gungsuh" w:cs="Calibri"/>
          <w:sz w:val="52"/>
          <w:szCs w:val="52"/>
        </w:rPr>
        <w:t xml:space="preserve">Espacio Curricular: </w:t>
      </w:r>
      <w:r>
        <w:rPr>
          <w:rFonts w:eastAsia="Gungsuh" w:cs="Calibri"/>
          <w:b/>
          <w:sz w:val="52"/>
          <w:szCs w:val="52"/>
        </w:rPr>
        <w:t>Pedagogía</w:t>
      </w:r>
    </w:p>
    <w:p>
      <w:pPr>
        <w:pStyle w:val="Normal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>Curso: primer año</w:t>
      </w:r>
    </w:p>
    <w:p>
      <w:pPr>
        <w:pStyle w:val="Normal"/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>Profesora Silvina M. Vega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  <w:t>Año académico: 2017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cs="Calibri"/>
          <w:sz w:val="52"/>
          <w:szCs w:val="52"/>
        </w:rPr>
      </w:pPr>
      <w:r>
        <w:rPr>
          <w:rFonts w:eastAsia="Gungsuh" w:cs="Calibri"/>
          <w:sz w:val="52"/>
          <w:szCs w:val="52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ascii="Gungsuh" w:hAnsi="Gungsuh"/>
          <w:sz w:val="28"/>
          <w:szCs w:val="28"/>
        </w:rPr>
      </w:pPr>
      <w:r>
        <w:rPr>
          <w:rFonts w:eastAsia="Gungsuh" w:ascii="Gungsuh" w:hAnsi="Gungsuh"/>
          <w:sz w:val="28"/>
          <w:szCs w:val="28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ascii="Gungsuh" w:hAnsi="Gungsuh"/>
          <w:sz w:val="28"/>
          <w:szCs w:val="28"/>
        </w:rPr>
      </w:pPr>
      <w:r>
        <w:rPr>
          <w:rFonts w:eastAsia="Gungsuh" w:ascii="Gungsuh" w:hAnsi="Gungsuh"/>
          <w:sz w:val="28"/>
          <w:szCs w:val="28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rPr>
          <w:rFonts w:eastAsia="Gungsuh" w:ascii="Gungsuh" w:hAnsi="Gungsuh"/>
          <w:sz w:val="28"/>
          <w:szCs w:val="28"/>
        </w:rPr>
      </w:pPr>
      <w:r>
        <w:rPr>
          <w:rFonts w:eastAsia="Gungsuh" w:ascii="Gungsuh" w:hAnsi="Gungsuh"/>
          <w:sz w:val="28"/>
          <w:szCs w:val="28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Fundamentación: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La reflexión acerca de la educación, constituye uno de los pilares fundamentales  para repensar el rol que la misma debe asumir frente a la complejidad de los distintos escenarios educativos.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espacio curricular, se propone partir del estudio de las huellas del discurso pedagógico moderno, sus debates, desarrollos en diferentes contextos y posicionar a los futuros egresados en un lugar crítico respecto a las prácticas educativas y sus efectos políticos y sociales correspondiente.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El planteo de reflexión teórica acerca de la educación remite a indagar en las distintas conceptualizaciones acerca del hombre, la cultura, la sociedad y el cambio social que están implícitas en las prácticas sociales. De hecho, estas concepciones se dan en un tiempo histórico y en un orden social determinado por lo cual, será tarea, contextualizar, asociar e integrar ese conocimiento a efectos de descubrir sus relaciones.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Propósitos: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cátedra se propone a lo largo de la cursada: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Promover el análisis de la educación como un campo de problemas específicos.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Promover la reflexión acerca de la educación como una práctica social conformada discursivamente así como también una práctica política.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Reflexionar sobre la crisis actual por la que atraviesa la educación escolar actualmente, en el marco de su producción histórica y los cambios en el horizonte cultural, económico y político a lo largo de la historia.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Reflexionar sobre las posibilidades y las responsabilidades de la educación en el contexto actual signado por las diferencias materiales y simbólicas.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Reflexionar sobre las responsabilidades del estado en cuestiones de Educación.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Desarrollo de los contenidos: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1: </w:t>
      </w:r>
      <w:r>
        <w:rPr>
          <w:sz w:val="24"/>
          <w:szCs w:val="24"/>
        </w:rPr>
        <w:t>Pedagogía y la Escuela.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Configuración histórica y política del campo pedagógico. Los fundamentos antropológicos, filosóficos, políticos, sociológicos que subyacen a las teorías y a las prácticas pedagógicas.  Problemáticas epistemológica de la pedagogía. La educación  como práctica social cultural y política. Educación poder y control.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2: </w:t>
      </w:r>
      <w:r>
        <w:rPr>
          <w:sz w:val="24"/>
          <w:szCs w:val="24"/>
        </w:rPr>
        <w:t>La pedagogía como campo de conocimiento.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Discursos pedagógicos. Pedagogización de la infancia y la escolarización del saber: del niño al alumno. Tradiciones y debates pedagógicos. Propuestas alternativas. Enfoques y tensiones para la elaboración de una pedagogía.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3: </w:t>
      </w:r>
      <w:r>
        <w:rPr>
          <w:sz w:val="24"/>
          <w:szCs w:val="24"/>
        </w:rPr>
        <w:t>Pedagogía como reflexión para la acción.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El surgimiento de la escuela, su función social.  Desafíos actuales, continuidades y rupturas. Legitimación del conocimiento en el campo educativo. Trasmisión, nuevas tecnologías y prácticas pedagógicas. Transformación del escenario pedagógico.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Estrategias Metodológicas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 propone como estrategias metodológicas de la cátedra, aquellas herramientas que se sustentan en promover procesos de reflexión, debates, lecturas bibliográficas, análisis y contrastes de ideas.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lo largo de las distintas unidades temáticas algunas de las estrategias que se desarrollaran serán las siguientes: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Explicación y diálogo sobre temáticas centrales de la cátedra, empleo de organizadores de la información y material de apoyo.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Formulación de ejes para el análisis de casos: situaciones, relatos, biografías.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Como estrategias organizativas de la tarea áulica se propondrá el trabajo en clases, de forma individual o en grupos de acuerdo a los objetivos que se persigan y a la naturaleza de la tarea.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Dentro del encuadre metodológico el Proyecto de Cátedra contempla la realización de Trabajos Prácticos de modo individual o grupal. El planteo supone enfrentar a los estudiantes con el desafío de: ponderar situaciones, desplegar interpretaciones a partir de los marcos teóricos y otros aportes, desentrañar algunas significaciones valorativas que se sustentan en las diferentes propuestas.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Evaluación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evaluación será tanto de procesos de aprendizaje como de resultados, a través de planteos y argumentaciones que denoten comprensión de los temas desarrollados y una fundamentación pertinente. Se realizaran correcciones y seguimientos de las tareas asignadas a los estudiantes.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Acreditación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El siguiente espacio se aprobará por promoción directa, mediante dos exámenes parciales o aprobación por examen final oral, según el reglamento vigente en la institución.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Ambas instancias tienen el carácter presencial. Los estudiantes podrán recuperar las instancias de evaluación parcial, en caso de no haber alcanzado el mínimo de la calificación  exigida.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Es condición necesaria para acceder a esta instancia la regularización del espacio curricular mediante: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asistencia a clases considerando un 70% de clases presenciales- en caso de presentación de certificado de trabajo, embarazo o enfermedad la asistencia requerida será del 60%.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aprobación de los trabajos prácticos propuestos.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Aprobar 2 (dos instancias de evaluación parcial con un mínimo de 7 (siete).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Alumnos libres: rendirán en forma escrita y oral, respetando los contenidos presentados en  el presente proyecto.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Boggino, N. Los valores y las normas sociales en la escuela. Rosario, Editorial Homo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Sapiens, 2004.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Bruner, J. La Educación, puerta de la cultura. Madrid, Visor, 1997.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Camilloni, A., Celman, S. y otros. La Evaluación de los aprendizajes en el debate didáctico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contemporáneo. Buenos Aires, Paidós, 1998.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Carli, S. (comp.) De la familia a la escuela. Infancia, socialización y subjetividad. Buenos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Aires, Editorial Santillana, 1999.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Corea, C y Lewkowicz,I. Pedagogía del aburrido. Buenos Aires, editorial Paidós, 2004.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Davini, M.C. La formación docente en cuestión: política y pedagogía. Cuestiones de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Educación. Buenos Aires, Editorial Paidós, 1995.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Dussel, I. y Caruso, M. La invención del aula. Buenos Aires, Exordio, Santillana, 1999.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Freire, P. Cartas a quien pretende enseñar. Argentina, Siglo XXI Editores, 2002.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 Pedagogía de la Autonomía. Saberes necesarios para la práctica educativa.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México, Siglo XXI Editores, 1999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Frigerio, G. y Diker, G. (comp.) Educar: posiciones acerca de lo común. Buenos Aires, Del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Estante Editorial, 2008.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Gimeno Sacristán J. y Pérez Gómez, A. Comprender y transformar la enseñanza. Madrid,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Ediciones Morata, 1993.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Manganiello, Ethel, Introducción a las ciencias de la Educación. Librería del Colegio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Morín, E. La cabeza bien puesta. Buenos Aires, Nueva Visión, 1999.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 Introducción al pensamiento complejo. Barcelona, Gedisa, 1998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Puiggros, A. (comp.) Cartas a los educadores del siglo XXI. Buenos Aires, Editorial Galerna,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2007.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Zuluaga, O. Educacion y pedagogía: una diferencia necesaria. En pedagogía y pedagogía. Cooperativa Editorial Magisterio, 2003.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right="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Profesora Silvina M. Vega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ungsuh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4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26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672ba6"/>
    <w:basedOn w:val="DefaultParagraphFont"/>
    <w:rPr/>
  </w:style>
  <w:style w:type="character" w:styleId="EnlacedeInternet">
    <w:name w:val="Enlace de Internet"/>
    <w:uiPriority w:val="99"/>
    <w:semiHidden/>
    <w:unhideWhenUsed/>
    <w:rsid w:val="00672ba6"/>
    <w:basedOn w:val="DefaultParagraphFont"/>
    <w:rPr>
      <w:color w:val="0000FF"/>
      <w:u w:val="single"/>
      <w:lang w:val="zxx" w:eastAsia="zxx" w:bidi="zxx"/>
    </w:rPr>
  </w:style>
  <w:style w:type="character" w:styleId="TextodegloboCar" w:customStyle="1">
    <w:name w:val="Texto de globo Car"/>
    <w:uiPriority w:val="99"/>
    <w:semiHidden/>
    <w:link w:val="Textodeglobo"/>
    <w:rsid w:val="00672ba6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dc798f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odegloboCar"/>
    <w:rsid w:val="00672ba6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oartes.ers.infd.edu.ar/sitio/index.cgi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FD5D-3031-4276-9D1E-15B23448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2017-05-29T17:54:00Z</dcterms:created>
  <dc:creator>User</dc:creator>
  <dc:language>es-AR</dc:language>
  <cp:lastModifiedBy>Alumno</cp:lastModifiedBy>
  <dcterms:modified xsi:type="dcterms:W3CDTF">2017-06-09T18:18:00Z</dcterms:modified>
  <cp:revision>6</cp:revision>
</cp:coreProperties>
</file>