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33" w:rsidRDefault="00C24C20" w:rsidP="00C24C20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405733" w:rsidRDefault="00405733" w:rsidP="00A77739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9325FC" w:rsidRDefault="009325FC" w:rsidP="00A77739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9325FC" w:rsidRDefault="009325FC" w:rsidP="00A77739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9325FC" w:rsidRDefault="009325FC" w:rsidP="00A77739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9325FC" w:rsidRDefault="009325FC" w:rsidP="00A77739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9325FC" w:rsidRDefault="009325FC" w:rsidP="00A77739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9325FC" w:rsidRDefault="009325FC" w:rsidP="00A77739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044901" w:rsidRDefault="00693CC0" w:rsidP="00A77739">
      <w:pPr>
        <w:spacing w:after="0"/>
        <w:jc w:val="center"/>
        <w:rPr>
          <w:rFonts w:ascii="Arial Black" w:hAnsi="Arial Black"/>
          <w:sz w:val="36"/>
          <w:szCs w:val="60"/>
        </w:rPr>
      </w:pPr>
      <w:r w:rsidRPr="00693CC0">
        <w:rPr>
          <w:rFonts w:ascii="Arial Black" w:hAnsi="Arial Black"/>
          <w:sz w:val="36"/>
          <w:szCs w:val="60"/>
        </w:rPr>
        <w:t>P</w:t>
      </w:r>
      <w:r w:rsidR="00CD2995">
        <w:rPr>
          <w:rFonts w:ascii="Arial Black" w:hAnsi="Arial Black"/>
          <w:sz w:val="36"/>
          <w:szCs w:val="60"/>
        </w:rPr>
        <w:t>ROGRAMA DE EXAMEN</w:t>
      </w:r>
    </w:p>
    <w:p w:rsidR="00693CC0" w:rsidRPr="00693CC0" w:rsidRDefault="00693CC0" w:rsidP="00A77739">
      <w:pPr>
        <w:spacing w:after="0"/>
        <w:jc w:val="center"/>
        <w:rPr>
          <w:rFonts w:ascii="Arial Black" w:hAnsi="Arial Black"/>
          <w:sz w:val="36"/>
          <w:szCs w:val="60"/>
        </w:rPr>
      </w:pPr>
    </w:p>
    <w:p w:rsidR="009302AC" w:rsidRPr="00424D0B" w:rsidRDefault="004C5B38" w:rsidP="00A77739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ESCUELA SECUNDARIA</w:t>
      </w:r>
      <w:r w:rsidR="00CD2995">
        <w:rPr>
          <w:rFonts w:ascii="Arial Black" w:hAnsi="Arial Black"/>
          <w:sz w:val="28"/>
          <w:szCs w:val="28"/>
        </w:rPr>
        <w:t xml:space="preserve"> y SUPERIOR N° 1 “CESAREO BEERNALDO DE QUIROS PROFESORADO DE ARTES</w:t>
      </w:r>
      <w:r>
        <w:rPr>
          <w:rFonts w:ascii="Arial Black" w:hAnsi="Arial Black"/>
          <w:sz w:val="28"/>
          <w:szCs w:val="28"/>
        </w:rPr>
        <w:t>”</w:t>
      </w:r>
    </w:p>
    <w:p w:rsidR="009302AC" w:rsidRDefault="009302AC" w:rsidP="00A77739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CONCORDIA – ENTRE RÍOS</w:t>
      </w:r>
    </w:p>
    <w:p w:rsidR="009302AC" w:rsidRDefault="009302AC" w:rsidP="00A77739">
      <w:pPr>
        <w:spacing w:after="0"/>
      </w:pPr>
    </w:p>
    <w:p w:rsidR="00C047D8" w:rsidRPr="009302AC" w:rsidRDefault="00C047D8" w:rsidP="00413287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XSpec="center" w:tblpY="134"/>
        <w:tblW w:w="9030" w:type="dxa"/>
        <w:tblLook w:val="04A0"/>
      </w:tblPr>
      <w:tblGrid>
        <w:gridCol w:w="4515"/>
        <w:gridCol w:w="4515"/>
      </w:tblGrid>
      <w:tr w:rsidR="002C6E5B" w:rsidTr="00507E29">
        <w:trPr>
          <w:trHeight w:val="1304"/>
        </w:trPr>
        <w:tc>
          <w:tcPr>
            <w:tcW w:w="9030" w:type="dxa"/>
            <w:gridSpan w:val="2"/>
          </w:tcPr>
          <w:p w:rsidR="002C6E5B" w:rsidRDefault="002C6E5B" w:rsidP="00413287"/>
          <w:p w:rsidR="00413287" w:rsidRDefault="00413287" w:rsidP="00413287">
            <w:pPr>
              <w:tabs>
                <w:tab w:val="left" w:pos="3025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13287" w:rsidRPr="00507E29" w:rsidRDefault="00CD2995" w:rsidP="00413287">
            <w:pPr>
              <w:tabs>
                <w:tab w:val="left" w:pos="302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PRFESORADO DE MUSICA </w:t>
            </w:r>
          </w:p>
          <w:p w:rsidR="00413287" w:rsidRPr="00413287" w:rsidRDefault="00413287" w:rsidP="00413287">
            <w:pPr>
              <w:tabs>
                <w:tab w:val="left" w:pos="3025"/>
              </w:tabs>
              <w:jc w:val="center"/>
              <w:rPr>
                <w:sz w:val="18"/>
                <w:szCs w:val="18"/>
              </w:rPr>
            </w:pPr>
          </w:p>
        </w:tc>
      </w:tr>
      <w:tr w:rsidR="002C6E5B" w:rsidTr="00507E29">
        <w:trPr>
          <w:trHeight w:val="310"/>
        </w:trPr>
        <w:tc>
          <w:tcPr>
            <w:tcW w:w="4515" w:type="dxa"/>
          </w:tcPr>
          <w:p w:rsidR="002C6E5B" w:rsidRPr="00507E29" w:rsidRDefault="00314C0F" w:rsidP="002C6E5B">
            <w:pPr>
              <w:jc w:val="center"/>
              <w:rPr>
                <w:b/>
                <w:sz w:val="26"/>
                <w:szCs w:val="26"/>
              </w:rPr>
            </w:pPr>
            <w:r w:rsidRPr="00507E29">
              <w:rPr>
                <w:b/>
                <w:sz w:val="26"/>
                <w:szCs w:val="26"/>
              </w:rPr>
              <w:t>Espacio curricular</w:t>
            </w:r>
            <w:r w:rsidR="002C6E5B" w:rsidRPr="00507E29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515" w:type="dxa"/>
          </w:tcPr>
          <w:p w:rsidR="002C6E5B" w:rsidRPr="005B2DC0" w:rsidRDefault="00CD2995" w:rsidP="0036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Psicología educacional</w:t>
            </w:r>
          </w:p>
        </w:tc>
      </w:tr>
      <w:tr w:rsidR="002C6E5B" w:rsidTr="00507E29">
        <w:trPr>
          <w:trHeight w:val="310"/>
        </w:trPr>
        <w:tc>
          <w:tcPr>
            <w:tcW w:w="4515" w:type="dxa"/>
          </w:tcPr>
          <w:p w:rsidR="002C6E5B" w:rsidRPr="00507E29" w:rsidRDefault="002C6E5B" w:rsidP="00AC46CD">
            <w:pPr>
              <w:jc w:val="center"/>
              <w:rPr>
                <w:b/>
                <w:sz w:val="26"/>
                <w:szCs w:val="26"/>
              </w:rPr>
            </w:pPr>
            <w:r w:rsidRPr="00507E29">
              <w:rPr>
                <w:b/>
                <w:sz w:val="26"/>
                <w:szCs w:val="26"/>
              </w:rPr>
              <w:t>Año</w:t>
            </w:r>
            <w:r w:rsidR="005B2DC0" w:rsidRPr="00507E29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515" w:type="dxa"/>
          </w:tcPr>
          <w:p w:rsidR="002C6E5B" w:rsidRPr="005B2DC0" w:rsidRDefault="00CD2995" w:rsidP="0036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0F10">
              <w:rPr>
                <w:sz w:val="24"/>
                <w:szCs w:val="24"/>
              </w:rPr>
              <w:t xml:space="preserve">º </w:t>
            </w:r>
            <w:r>
              <w:rPr>
                <w:sz w:val="24"/>
                <w:szCs w:val="24"/>
              </w:rPr>
              <w:t>y 2º año</w:t>
            </w:r>
          </w:p>
        </w:tc>
      </w:tr>
      <w:tr w:rsidR="002C6E5B" w:rsidTr="00507E29">
        <w:trPr>
          <w:trHeight w:val="310"/>
        </w:trPr>
        <w:tc>
          <w:tcPr>
            <w:tcW w:w="4515" w:type="dxa"/>
          </w:tcPr>
          <w:p w:rsidR="002C6E5B" w:rsidRPr="00507E29" w:rsidRDefault="00CD2995" w:rsidP="002C6E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Nivel o </w:t>
            </w:r>
            <w:r w:rsidR="005B2DC0" w:rsidRPr="00507E29">
              <w:rPr>
                <w:b/>
                <w:sz w:val="26"/>
                <w:szCs w:val="26"/>
              </w:rPr>
              <w:t>Ciclo:</w:t>
            </w:r>
          </w:p>
        </w:tc>
        <w:tc>
          <w:tcPr>
            <w:tcW w:w="4515" w:type="dxa"/>
          </w:tcPr>
          <w:p w:rsidR="002C6E5B" w:rsidRPr="005B2DC0" w:rsidRDefault="00CD2995" w:rsidP="00DC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Superior - terciario</w:t>
            </w:r>
          </w:p>
        </w:tc>
      </w:tr>
      <w:tr w:rsidR="002C6E5B" w:rsidTr="00507E29">
        <w:trPr>
          <w:trHeight w:val="320"/>
        </w:trPr>
        <w:tc>
          <w:tcPr>
            <w:tcW w:w="4515" w:type="dxa"/>
          </w:tcPr>
          <w:p w:rsidR="002C6E5B" w:rsidRPr="00507E29" w:rsidRDefault="002C6E5B" w:rsidP="002C6E5B">
            <w:pPr>
              <w:jc w:val="center"/>
              <w:rPr>
                <w:b/>
                <w:sz w:val="26"/>
                <w:szCs w:val="26"/>
              </w:rPr>
            </w:pPr>
            <w:r w:rsidRPr="00507E29">
              <w:rPr>
                <w:b/>
                <w:sz w:val="26"/>
                <w:szCs w:val="26"/>
              </w:rPr>
              <w:t>Profesor/a</w:t>
            </w:r>
            <w:r w:rsidR="001004FF" w:rsidRPr="00507E29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515" w:type="dxa"/>
          </w:tcPr>
          <w:p w:rsidR="002C6E5B" w:rsidRPr="005B2DC0" w:rsidRDefault="00ED0F10" w:rsidP="0036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Ferla</w:t>
            </w:r>
            <w:r w:rsidR="00CD29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Maria</w:t>
            </w:r>
            <w:r w:rsidR="00CD29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Angelica</w:t>
            </w:r>
          </w:p>
        </w:tc>
      </w:tr>
      <w:tr w:rsidR="00C15FDD" w:rsidTr="00507E29">
        <w:trPr>
          <w:trHeight w:val="310"/>
        </w:trPr>
        <w:tc>
          <w:tcPr>
            <w:tcW w:w="4515" w:type="dxa"/>
          </w:tcPr>
          <w:p w:rsidR="00C15FDD" w:rsidRPr="00507E29" w:rsidRDefault="00C15FDD" w:rsidP="002C6E5B">
            <w:pPr>
              <w:jc w:val="center"/>
              <w:rPr>
                <w:b/>
                <w:sz w:val="26"/>
                <w:szCs w:val="26"/>
              </w:rPr>
            </w:pPr>
            <w:r w:rsidRPr="00507E29">
              <w:rPr>
                <w:b/>
                <w:sz w:val="26"/>
                <w:szCs w:val="26"/>
              </w:rPr>
              <w:t>Turno:</w:t>
            </w:r>
          </w:p>
        </w:tc>
        <w:tc>
          <w:tcPr>
            <w:tcW w:w="4515" w:type="dxa"/>
          </w:tcPr>
          <w:p w:rsidR="00C15FDD" w:rsidRPr="005B2DC0" w:rsidRDefault="00CD2995" w:rsidP="0036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ED0F10">
              <w:rPr>
                <w:sz w:val="24"/>
                <w:szCs w:val="24"/>
              </w:rPr>
              <w:t>espertino</w:t>
            </w:r>
            <w:r>
              <w:rPr>
                <w:sz w:val="24"/>
                <w:szCs w:val="24"/>
              </w:rPr>
              <w:t>- nocturno</w:t>
            </w:r>
          </w:p>
        </w:tc>
      </w:tr>
      <w:tr w:rsidR="002C6E5B" w:rsidTr="00507E29">
        <w:trPr>
          <w:trHeight w:val="310"/>
        </w:trPr>
        <w:tc>
          <w:tcPr>
            <w:tcW w:w="4515" w:type="dxa"/>
          </w:tcPr>
          <w:p w:rsidR="002C6E5B" w:rsidRPr="00507E29" w:rsidRDefault="00E77909" w:rsidP="002C6E5B">
            <w:pPr>
              <w:jc w:val="center"/>
              <w:rPr>
                <w:b/>
                <w:sz w:val="26"/>
                <w:szCs w:val="26"/>
              </w:rPr>
            </w:pPr>
            <w:r w:rsidRPr="00507E29">
              <w:rPr>
                <w:b/>
                <w:sz w:val="26"/>
                <w:szCs w:val="26"/>
              </w:rPr>
              <w:t>Cantidad de</w:t>
            </w:r>
            <w:r w:rsidR="002C6E5B" w:rsidRPr="00507E29">
              <w:rPr>
                <w:b/>
                <w:sz w:val="26"/>
                <w:szCs w:val="26"/>
              </w:rPr>
              <w:t xml:space="preserve"> horas cátedras:</w:t>
            </w:r>
          </w:p>
        </w:tc>
        <w:tc>
          <w:tcPr>
            <w:tcW w:w="4515" w:type="dxa"/>
          </w:tcPr>
          <w:p w:rsidR="002C6E5B" w:rsidRPr="005B2DC0" w:rsidRDefault="00ED0F10" w:rsidP="00365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C6E5B" w:rsidTr="00507E29">
        <w:trPr>
          <w:trHeight w:val="320"/>
        </w:trPr>
        <w:tc>
          <w:tcPr>
            <w:tcW w:w="4515" w:type="dxa"/>
          </w:tcPr>
          <w:p w:rsidR="002C6E5B" w:rsidRPr="00507E29" w:rsidRDefault="002C6E5B" w:rsidP="002C6E5B">
            <w:pPr>
              <w:jc w:val="center"/>
              <w:rPr>
                <w:b/>
                <w:sz w:val="26"/>
                <w:szCs w:val="26"/>
              </w:rPr>
            </w:pPr>
            <w:r w:rsidRPr="00507E29">
              <w:rPr>
                <w:b/>
                <w:sz w:val="26"/>
                <w:szCs w:val="26"/>
              </w:rPr>
              <w:t>Ciclo lectivo:</w:t>
            </w:r>
          </w:p>
        </w:tc>
        <w:tc>
          <w:tcPr>
            <w:tcW w:w="4515" w:type="dxa"/>
          </w:tcPr>
          <w:p w:rsidR="002C6E5B" w:rsidRPr="005B2DC0" w:rsidRDefault="002C6E5B" w:rsidP="00365319">
            <w:pPr>
              <w:jc w:val="center"/>
              <w:rPr>
                <w:b/>
                <w:sz w:val="24"/>
                <w:szCs w:val="24"/>
              </w:rPr>
            </w:pPr>
            <w:r w:rsidRPr="005B2DC0">
              <w:rPr>
                <w:b/>
                <w:sz w:val="24"/>
                <w:szCs w:val="24"/>
              </w:rPr>
              <w:t>201</w:t>
            </w:r>
            <w:r w:rsidR="00CD2995">
              <w:rPr>
                <w:b/>
                <w:sz w:val="24"/>
                <w:szCs w:val="24"/>
              </w:rPr>
              <w:t>7/18</w:t>
            </w:r>
          </w:p>
        </w:tc>
      </w:tr>
    </w:tbl>
    <w:p w:rsidR="009302AC" w:rsidRDefault="009302AC" w:rsidP="00A77739">
      <w:pPr>
        <w:tabs>
          <w:tab w:val="left" w:pos="3025"/>
        </w:tabs>
        <w:spacing w:after="0"/>
      </w:pPr>
    </w:p>
    <w:p w:rsidR="00365319" w:rsidRDefault="00365319" w:rsidP="00A77739">
      <w:pPr>
        <w:tabs>
          <w:tab w:val="left" w:pos="3025"/>
        </w:tabs>
        <w:spacing w:after="0"/>
        <w:jc w:val="both"/>
        <w:rPr>
          <w:i/>
          <w:sz w:val="20"/>
          <w:szCs w:val="20"/>
        </w:rPr>
      </w:pPr>
    </w:p>
    <w:p w:rsidR="00C047D8" w:rsidRDefault="00C047D8">
      <w:pPr>
        <w:rPr>
          <w:rFonts w:ascii="Arial" w:hAnsi="Arial" w:cs="Arial"/>
          <w:b/>
          <w:i/>
          <w:sz w:val="20"/>
          <w:szCs w:val="20"/>
        </w:rPr>
      </w:pPr>
    </w:p>
    <w:p w:rsidR="00C047D8" w:rsidRDefault="00C047D8">
      <w:pPr>
        <w:rPr>
          <w:rFonts w:ascii="Arial" w:hAnsi="Arial" w:cs="Arial"/>
          <w:b/>
          <w:i/>
          <w:sz w:val="20"/>
          <w:szCs w:val="20"/>
        </w:rPr>
      </w:pPr>
    </w:p>
    <w:p w:rsidR="009F6940" w:rsidRDefault="009F69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A145CB" w:rsidRPr="007C4AC5" w:rsidRDefault="00A145CB" w:rsidP="00A777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DD9C3" w:themeFill="background2" w:themeFillShade="E6"/>
        <w:tabs>
          <w:tab w:val="left" w:pos="3025"/>
        </w:tabs>
        <w:spacing w:after="0"/>
        <w:jc w:val="center"/>
        <w:rPr>
          <w:rFonts w:ascii="Arial" w:hAnsi="Arial" w:cs="Arial"/>
          <w:b/>
        </w:rPr>
      </w:pPr>
      <w:r w:rsidRPr="007C4AC5">
        <w:rPr>
          <w:rFonts w:ascii="Arial" w:hAnsi="Arial" w:cs="Arial"/>
          <w:b/>
        </w:rPr>
        <w:lastRenderedPageBreak/>
        <w:t>RECORRIDOS Y CONTENIDOS POSIBLES</w:t>
      </w:r>
    </w:p>
    <w:p w:rsidR="004E01EF" w:rsidRDefault="004E01EF" w:rsidP="00330AC9">
      <w:pPr>
        <w:spacing w:after="0"/>
        <w:ind w:firstLine="708"/>
        <w:jc w:val="both"/>
        <w:rPr>
          <w:b/>
        </w:rPr>
      </w:pPr>
    </w:p>
    <w:p w:rsidR="00CD2995" w:rsidRDefault="00CD2995" w:rsidP="00CD299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Aproximación a la constitución histórica de la Psicología </w:t>
      </w:r>
    </w:p>
    <w:p w:rsidR="00CD2995" w:rsidRDefault="00CD2995" w:rsidP="00CD2995">
      <w:pPr>
        <w:pStyle w:val="Default"/>
        <w:rPr>
          <w:sz w:val="22"/>
          <w:szCs w:val="22"/>
        </w:rPr>
      </w:pPr>
    </w:p>
    <w:p w:rsidR="00CD2995" w:rsidRDefault="00CD2995" w:rsidP="00CD299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 Enfoques de la psicología evolutiva, psicología del aprendizaje y educacional: sus límites y la necesidad de un giro contextualista. </w:t>
      </w:r>
    </w:p>
    <w:p w:rsidR="00CD2995" w:rsidRDefault="00CD2995" w:rsidP="00CD2995">
      <w:pPr>
        <w:pStyle w:val="Default"/>
        <w:spacing w:after="15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Perspectivas psicológicas, sujeto e implicancias educativa</w:t>
      </w:r>
    </w:p>
    <w:p w:rsidR="00CD2995" w:rsidRPr="00907E87" w:rsidRDefault="00CD2995" w:rsidP="00CD2995">
      <w:pPr>
        <w:pStyle w:val="Default"/>
        <w:spacing w:after="156"/>
        <w:rPr>
          <w:b/>
          <w:bCs/>
          <w:sz w:val="22"/>
          <w:szCs w:val="22"/>
        </w:rPr>
      </w:pPr>
      <w:r>
        <w:rPr>
          <w:color w:val="auto"/>
          <w:sz w:val="22"/>
          <w:szCs w:val="22"/>
        </w:rPr>
        <w:t xml:space="preserve">El sujeto biológico o de la conducta. Su perspectiva epistemológica: el Positivismo. Implicancias educativas. Crisis y reformulaciones del modelo conductista. </w:t>
      </w:r>
    </w:p>
    <w:p w:rsidR="00CD2995" w:rsidRDefault="00CD2995" w:rsidP="00CD2995">
      <w:pPr>
        <w:pStyle w:val="Default"/>
        <w:spacing w:after="1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El sujeto epistémico. La Psicología Genética, Jean Piaget. Aportes psicológicos fundamentales de la Teoría. </w:t>
      </w:r>
    </w:p>
    <w:p w:rsidR="00CD2995" w:rsidRDefault="00CD2995" w:rsidP="00CD2995">
      <w:pPr>
        <w:pStyle w:val="Default"/>
        <w:spacing w:after="1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La Psicología socio histórica o Histórico Cultural de Lev Vigotsky. La</w:t>
      </w:r>
      <w:r w:rsidR="008A278D">
        <w:rPr>
          <w:color w:val="auto"/>
          <w:sz w:val="22"/>
          <w:szCs w:val="22"/>
        </w:rPr>
        <w:t xml:space="preserve"> teoría bio ecológica de  Urie Brofenbreneer </w:t>
      </w:r>
      <w:r>
        <w:rPr>
          <w:color w:val="auto"/>
          <w:sz w:val="22"/>
          <w:szCs w:val="22"/>
        </w:rPr>
        <w:t xml:space="preserve"> psicología cultural de Jerome Bruner. El sujeto social. La Psic</w:t>
      </w:r>
      <w:r w:rsidR="008A278D">
        <w:rPr>
          <w:color w:val="auto"/>
          <w:sz w:val="22"/>
          <w:szCs w:val="22"/>
        </w:rPr>
        <w:t>ología social de Pichon Riviere</w:t>
      </w:r>
      <w:r>
        <w:rPr>
          <w:color w:val="auto"/>
          <w:sz w:val="22"/>
          <w:szCs w:val="22"/>
        </w:rPr>
        <w:t xml:space="preserve">. Lo grupal como campo de problemáticas de múltiples inscripciones. </w:t>
      </w:r>
      <w:r w:rsidR="008A278D">
        <w:rPr>
          <w:color w:val="auto"/>
          <w:sz w:val="22"/>
          <w:szCs w:val="22"/>
        </w:rPr>
        <w:t>Vectores.</w:t>
      </w:r>
    </w:p>
    <w:p w:rsidR="00693CC0" w:rsidRPr="00693CC0" w:rsidRDefault="00693CC0" w:rsidP="00693CC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F4B5C" w:rsidRDefault="00597E7A" w:rsidP="003F4B5C">
      <w:pPr>
        <w:pBdr>
          <w:top w:val="single" w:sz="12" w:space="3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DD9C3" w:themeFill="background2" w:themeFillShade="E6"/>
        <w:tabs>
          <w:tab w:val="left" w:pos="3025"/>
        </w:tabs>
        <w:spacing w:after="0"/>
        <w:jc w:val="center"/>
        <w:rPr>
          <w:rFonts w:ascii="Arial" w:hAnsi="Arial" w:cs="Arial"/>
          <w:b/>
        </w:rPr>
      </w:pPr>
      <w:r w:rsidRPr="007C4AC5">
        <w:rPr>
          <w:rFonts w:ascii="Arial" w:hAnsi="Arial" w:cs="Arial"/>
          <w:b/>
        </w:rPr>
        <w:t>EVALUACIÓN</w:t>
      </w:r>
    </w:p>
    <w:p w:rsidR="00CD2995" w:rsidRPr="003F4B5C" w:rsidRDefault="00CD2995" w:rsidP="003F4B5C">
      <w:pPr>
        <w:pBdr>
          <w:top w:val="single" w:sz="12" w:space="3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DD9C3" w:themeFill="background2" w:themeFillShade="E6"/>
        <w:tabs>
          <w:tab w:val="left" w:pos="3025"/>
        </w:tabs>
        <w:spacing w:after="0"/>
        <w:jc w:val="center"/>
        <w:rPr>
          <w:rFonts w:ascii="Arial" w:hAnsi="Arial" w:cs="Arial"/>
          <w:b/>
        </w:rPr>
      </w:pPr>
    </w:p>
    <w:p w:rsidR="003F4B5C" w:rsidRPr="00EA06CF" w:rsidRDefault="003F4B5C" w:rsidP="003F4B5C">
      <w:pPr>
        <w:rPr>
          <w:b/>
          <w:u w:val="single"/>
        </w:rPr>
      </w:pPr>
      <w:r w:rsidRPr="00EA06CF">
        <w:rPr>
          <w:b/>
          <w:u w:val="single"/>
        </w:rPr>
        <w:t>ACREDITACION</w:t>
      </w:r>
      <w:r>
        <w:rPr>
          <w:b/>
          <w:u w:val="single"/>
        </w:rPr>
        <w:t xml:space="preserve"> (descripción)</w:t>
      </w:r>
    </w:p>
    <w:p w:rsidR="003F4B5C" w:rsidRDefault="003F4B5C" w:rsidP="003F4B5C">
      <w:r>
        <w:t xml:space="preserve">Instrumentos </w:t>
      </w:r>
    </w:p>
    <w:p w:rsidR="003F4B5C" w:rsidRDefault="003F4B5C" w:rsidP="003F4B5C">
      <w:r>
        <w:t>Realización de dos Trabajos prácticos obligatorios uno por cuatrimestre.</w:t>
      </w:r>
    </w:p>
    <w:p w:rsidR="003F4B5C" w:rsidRDefault="003F4B5C" w:rsidP="003F4B5C">
      <w:r>
        <w:t>Parcial anual escrito la nota debe ser  de (6,7,8,9,o 10 ) para tener derecho a recuperatorio el estudiante tiene que haber alcanzado el  4 o 5</w:t>
      </w:r>
    </w:p>
    <w:p w:rsidR="003F4B5C" w:rsidRDefault="003F4B5C" w:rsidP="003F4B5C">
      <w:r>
        <w:t>Si la nota es inferior a 4 o sea 1, 2 o 3  el estudiante rinde por examen final oral, según el reglamento vigente de la institución.</w:t>
      </w:r>
    </w:p>
    <w:p w:rsidR="003F4B5C" w:rsidRDefault="003F4B5C" w:rsidP="003F4B5C">
      <w:r>
        <w:t>En el examen final se rinden todos los temas desarrollados en el año</w:t>
      </w:r>
    </w:p>
    <w:p w:rsidR="003F4B5C" w:rsidRDefault="003F4B5C" w:rsidP="003F4B5C">
      <w:r>
        <w:t>No se aceptan estudiantes en condición de oyentes.</w:t>
      </w:r>
    </w:p>
    <w:p w:rsidR="003F4B5C" w:rsidRDefault="003F4B5C" w:rsidP="003F4B5C">
      <w:r>
        <w:t>LOS ALUMNOS LIBRES DEBERÁN PRESENTAR LOS TRABAJOS PRÁCTICOS REALIZADOS DURANTE EL AÑO ACADÉMICO UNA VEZ APROBADOS RENDIRAN SEGÚN LA PLANIFICACIÓN DE CÁTEDRA Y DE ACUERDO AL CRONOGRAMA Y TURNOS DE EXÁMEN DELA INSTITUCIÓN</w:t>
      </w:r>
    </w:p>
    <w:p w:rsidR="00C74293" w:rsidRPr="00CA45B8" w:rsidRDefault="00C74293" w:rsidP="006767C9">
      <w:pPr>
        <w:tabs>
          <w:tab w:val="left" w:pos="3025"/>
        </w:tabs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A45B8">
        <w:rPr>
          <w:rFonts w:ascii="Arial" w:hAnsi="Arial" w:cs="Arial"/>
          <w:b/>
          <w:sz w:val="20"/>
          <w:szCs w:val="20"/>
          <w:u w:val="single"/>
        </w:rPr>
        <w:t>CRÍTERIOS DE EVALUACIÓN</w:t>
      </w:r>
    </w:p>
    <w:p w:rsidR="00635409" w:rsidRDefault="00635409" w:rsidP="006767C9">
      <w:pPr>
        <w:tabs>
          <w:tab w:val="left" w:pos="302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Habilidad para reconocer las diferentes propuestas teóricas de la psicología</w:t>
      </w:r>
    </w:p>
    <w:p w:rsidR="00635409" w:rsidRDefault="00635409" w:rsidP="006767C9">
      <w:pPr>
        <w:tabs>
          <w:tab w:val="left" w:pos="302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Habilidad para entender la conducta humana y ubicarla en un contexto a través de ejemplos concretos</w:t>
      </w:r>
    </w:p>
    <w:p w:rsidR="00635409" w:rsidRDefault="00635409" w:rsidP="006767C9">
      <w:pPr>
        <w:tabs>
          <w:tab w:val="left" w:pos="302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Habilidad </w:t>
      </w:r>
      <w:r w:rsidR="00E91FAA">
        <w:rPr>
          <w:rFonts w:ascii="Arial" w:hAnsi="Arial" w:cs="Arial"/>
          <w:b/>
          <w:sz w:val="20"/>
          <w:szCs w:val="20"/>
        </w:rPr>
        <w:t>para identificar</w:t>
      </w:r>
      <w:r>
        <w:rPr>
          <w:rFonts w:ascii="Arial" w:hAnsi="Arial" w:cs="Arial"/>
          <w:b/>
          <w:sz w:val="20"/>
          <w:szCs w:val="20"/>
        </w:rPr>
        <w:t xml:space="preserve"> los distintos </w:t>
      </w:r>
      <w:r w:rsidR="00E91FAA">
        <w:rPr>
          <w:rFonts w:ascii="Arial" w:hAnsi="Arial" w:cs="Arial"/>
          <w:b/>
          <w:sz w:val="20"/>
          <w:szCs w:val="20"/>
        </w:rPr>
        <w:t>modos, capacidades, funciones y  facultades   con los que contamos para</w:t>
      </w:r>
      <w:r>
        <w:rPr>
          <w:rFonts w:ascii="Arial" w:hAnsi="Arial" w:cs="Arial"/>
          <w:b/>
          <w:sz w:val="20"/>
          <w:szCs w:val="20"/>
        </w:rPr>
        <w:t xml:space="preserve"> conocer el mundo</w:t>
      </w:r>
      <w:r w:rsidR="00E91FAA">
        <w:rPr>
          <w:rFonts w:ascii="Arial" w:hAnsi="Arial" w:cs="Arial"/>
          <w:b/>
          <w:sz w:val="20"/>
          <w:szCs w:val="20"/>
        </w:rPr>
        <w:t xml:space="preserve"> que nos rodea</w:t>
      </w:r>
    </w:p>
    <w:p w:rsidR="00E17CE6" w:rsidRDefault="00E91FAA" w:rsidP="006767C9">
      <w:pPr>
        <w:tabs>
          <w:tab w:val="left" w:pos="302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Habilidad para reconocer aspectos, rasgos de su personalidad y la de otros</w:t>
      </w:r>
    </w:p>
    <w:p w:rsidR="00E91FAA" w:rsidRDefault="00E91FAA" w:rsidP="006767C9">
      <w:pPr>
        <w:tabs>
          <w:tab w:val="left" w:pos="302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Habilidad para formar un juicio </w:t>
      </w:r>
      <w:r w:rsidR="00E17CE6">
        <w:rPr>
          <w:rFonts w:ascii="Arial" w:hAnsi="Arial" w:cs="Arial"/>
          <w:b/>
          <w:sz w:val="20"/>
          <w:szCs w:val="20"/>
        </w:rPr>
        <w:t>crítico</w:t>
      </w:r>
      <w:r>
        <w:rPr>
          <w:rFonts w:ascii="Arial" w:hAnsi="Arial" w:cs="Arial"/>
          <w:b/>
          <w:sz w:val="20"/>
          <w:szCs w:val="20"/>
        </w:rPr>
        <w:t xml:space="preserve"> o adoptar una postura crítica con respecto a las problemáticas de índole actual como la violencia y la agresión </w:t>
      </w:r>
      <w:r w:rsidR="00E17CE6">
        <w:rPr>
          <w:rFonts w:ascii="Arial" w:hAnsi="Arial" w:cs="Arial"/>
          <w:b/>
          <w:sz w:val="20"/>
          <w:szCs w:val="20"/>
        </w:rPr>
        <w:t>que existe en os distintos contextos.</w:t>
      </w:r>
    </w:p>
    <w:p w:rsidR="00E17CE6" w:rsidRPr="00CA45B8" w:rsidRDefault="00E17CE6" w:rsidP="00E17CE6">
      <w:pPr>
        <w:tabs>
          <w:tab w:val="left" w:pos="3025"/>
        </w:tabs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CA45B8">
        <w:rPr>
          <w:rFonts w:ascii="Arial" w:hAnsi="Arial" w:cs="Arial"/>
          <w:b/>
          <w:sz w:val="20"/>
          <w:szCs w:val="20"/>
          <w:u w:val="single"/>
        </w:rPr>
        <w:t>Indicador</w:t>
      </w:r>
      <w:r w:rsidRPr="00CA45B8">
        <w:rPr>
          <w:rFonts w:ascii="Arial" w:hAnsi="Arial" w:cs="Arial"/>
          <w:b/>
          <w:i/>
          <w:sz w:val="20"/>
          <w:szCs w:val="20"/>
          <w:u w:val="single"/>
        </w:rPr>
        <w:t>es</w:t>
      </w:r>
    </w:p>
    <w:p w:rsidR="00E17CE6" w:rsidRDefault="00E17CE6" w:rsidP="00E17CE6">
      <w:pPr>
        <w:tabs>
          <w:tab w:val="left" w:pos="3025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Asistencia a clase</w:t>
      </w:r>
    </w:p>
    <w:p w:rsidR="00E17CE6" w:rsidRDefault="00E17CE6" w:rsidP="00E17CE6">
      <w:pPr>
        <w:tabs>
          <w:tab w:val="left" w:pos="3025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Participación </w:t>
      </w:r>
    </w:p>
    <w:p w:rsidR="00E17CE6" w:rsidRDefault="00E17CE6" w:rsidP="00E17CE6">
      <w:pPr>
        <w:tabs>
          <w:tab w:val="left" w:pos="3025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Realización de las propuestas de trabajo </w:t>
      </w:r>
    </w:p>
    <w:p w:rsidR="00E17CE6" w:rsidRDefault="00E17CE6" w:rsidP="00E17CE6">
      <w:pPr>
        <w:tabs>
          <w:tab w:val="left" w:pos="3025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Valoración de la psicología como ciencia que orienta a conocerse a uno mismo y a los demás</w:t>
      </w:r>
    </w:p>
    <w:p w:rsidR="00E17CE6" w:rsidRDefault="00E17CE6" w:rsidP="00E17CE6">
      <w:pPr>
        <w:tabs>
          <w:tab w:val="left" w:pos="3025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Responsabilidad</w:t>
      </w:r>
    </w:p>
    <w:p w:rsidR="00E17CE6" w:rsidRDefault="00E17CE6" w:rsidP="00E17CE6">
      <w:pPr>
        <w:tabs>
          <w:tab w:val="left" w:pos="3025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Colaboración</w:t>
      </w:r>
    </w:p>
    <w:p w:rsidR="00E17CE6" w:rsidRDefault="00E17CE6" w:rsidP="00E17CE6">
      <w:pPr>
        <w:tabs>
          <w:tab w:val="left" w:pos="3025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Apoyo a los compañeros cuando tiene una dificultad</w:t>
      </w:r>
    </w:p>
    <w:p w:rsidR="00E17CE6" w:rsidRDefault="00E17CE6" w:rsidP="00E17CE6">
      <w:pPr>
        <w:tabs>
          <w:tab w:val="left" w:pos="3025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Buena disposición para el trabajo individual y en equipo </w:t>
      </w:r>
    </w:p>
    <w:p w:rsidR="00E17CE6" w:rsidRDefault="00E17CE6" w:rsidP="00E17CE6">
      <w:pPr>
        <w:tabs>
          <w:tab w:val="left" w:pos="3025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Valoración de la lectura como herramienta primordial para enriquecer el vocabulario especifico de la psicología y general </w:t>
      </w:r>
    </w:p>
    <w:p w:rsidR="00C74293" w:rsidRDefault="00C74293" w:rsidP="00E17CE6">
      <w:pPr>
        <w:tabs>
          <w:tab w:val="left" w:pos="3025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347C9A" w:rsidRDefault="00347C9A" w:rsidP="004C00AF">
      <w:pPr>
        <w:tabs>
          <w:tab w:val="left" w:pos="302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145CB" w:rsidRPr="007C4AC5" w:rsidRDefault="00597E7A" w:rsidP="00A777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DD9C3" w:themeFill="background2" w:themeFillShade="E6"/>
        <w:tabs>
          <w:tab w:val="left" w:pos="3025"/>
        </w:tabs>
        <w:spacing w:after="0"/>
        <w:jc w:val="center"/>
        <w:rPr>
          <w:rFonts w:ascii="Arial" w:hAnsi="Arial" w:cs="Arial"/>
          <w:b/>
        </w:rPr>
      </w:pPr>
      <w:r w:rsidRPr="007C4AC5">
        <w:rPr>
          <w:rFonts w:ascii="Arial" w:hAnsi="Arial" w:cs="Arial"/>
          <w:b/>
        </w:rPr>
        <w:t>BIBLIOGRAFÍA</w:t>
      </w:r>
    </w:p>
    <w:p w:rsidR="00A145CB" w:rsidRDefault="00A145CB" w:rsidP="00A77739">
      <w:pPr>
        <w:tabs>
          <w:tab w:val="left" w:pos="3025"/>
        </w:tabs>
        <w:spacing w:after="0"/>
        <w:jc w:val="both"/>
        <w:rPr>
          <w:b/>
        </w:rPr>
      </w:pPr>
    </w:p>
    <w:p w:rsidR="00E00E6F" w:rsidRDefault="00E00E6F" w:rsidP="00E00E6F">
      <w:pPr>
        <w:tabs>
          <w:tab w:val="left" w:pos="302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00E6F">
        <w:rPr>
          <w:rFonts w:ascii="Arial" w:hAnsi="Arial" w:cs="Arial"/>
          <w:b/>
          <w:sz w:val="20"/>
          <w:szCs w:val="20"/>
        </w:rPr>
        <w:t xml:space="preserve">Bibliografía del </w:t>
      </w:r>
      <w:r w:rsidR="00CA45B8">
        <w:rPr>
          <w:rFonts w:ascii="Arial" w:hAnsi="Arial" w:cs="Arial"/>
          <w:b/>
          <w:sz w:val="20"/>
          <w:szCs w:val="20"/>
        </w:rPr>
        <w:t>docente</w:t>
      </w:r>
    </w:p>
    <w:p w:rsidR="003F4B5C" w:rsidRPr="001F2D71" w:rsidRDefault="003F4B5C" w:rsidP="003F4B5C">
      <w:r w:rsidRPr="001F2D71">
        <w:t>KO</w:t>
      </w:r>
      <w:r>
        <w:t>RN</w:t>
      </w:r>
      <w:r w:rsidRPr="001F2D71">
        <w:t>BLIT, A. PSICOLOGIA. MAC G. BS. AS. 2005</w:t>
      </w:r>
    </w:p>
    <w:p w:rsidR="003F4B5C" w:rsidRDefault="003F4B5C" w:rsidP="003F4B5C">
      <w:r w:rsidRPr="00533EF9">
        <w:t>BRUNER</w:t>
      </w:r>
      <w:r>
        <w:t xml:space="preserve">, </w:t>
      </w:r>
      <w:r w:rsidRPr="00533EF9">
        <w:t xml:space="preserve"> J. ACCION</w:t>
      </w:r>
      <w:r>
        <w:t>,</w:t>
      </w:r>
      <w:r w:rsidRPr="00533EF9">
        <w:t xml:space="preserve"> PENSAMIENTO Y LENGUAJE</w:t>
      </w:r>
      <w:r>
        <w:t>. ALIANZA MADRID 1984</w:t>
      </w:r>
    </w:p>
    <w:p w:rsidR="003F4B5C" w:rsidRPr="00DB35D5" w:rsidRDefault="003F4B5C" w:rsidP="003F4B5C">
      <w:r>
        <w:t xml:space="preserve">BRUNER,  J.  EL HABLA DEL NIÑO. </w:t>
      </w:r>
      <w:r w:rsidRPr="00DB35D5">
        <w:t>PAIDOS BS. AS. 1986</w:t>
      </w:r>
    </w:p>
    <w:p w:rsidR="003F4B5C" w:rsidRDefault="003F4B5C" w:rsidP="003F4B5C">
      <w:r w:rsidRPr="00533EF9">
        <w:t>BRUNER</w:t>
      </w:r>
      <w:r>
        <w:t xml:space="preserve">, </w:t>
      </w:r>
      <w:r w:rsidRPr="00533EF9">
        <w:t xml:space="preserve"> J. REALIDAD MENTAL Y MUNDOS POSIBLES</w:t>
      </w:r>
      <w:r>
        <w:t>. GEDISA BARCELONA 1994</w:t>
      </w:r>
    </w:p>
    <w:p w:rsidR="003F4B5C" w:rsidRDefault="003F4B5C" w:rsidP="003F4B5C">
      <w:r>
        <w:t>FRIGERIO, G. Y OTRO. LA TRANSMICION EN LAS SOCIEDADES, LAS INSTITUCIONES Y LOS SUJETOS NOVEDUC.  BS. AS.  2004</w:t>
      </w:r>
    </w:p>
    <w:p w:rsidR="003F4B5C" w:rsidRDefault="003F4B5C" w:rsidP="003F4B5C">
      <w:r>
        <w:t>FRIGERIO, G. Y OTRO. EDUCAR POSICIONES ACERCA DE LO COMUN. DEL ESTANTE. BS. AS. 2008</w:t>
      </w:r>
    </w:p>
    <w:p w:rsidR="003F4B5C" w:rsidRDefault="003F4B5C" w:rsidP="003F4B5C">
      <w:r>
        <w:t>FRIGERIO, G. Y OTROS. EDUCAR RASGOS FILOSOFICOS PARA UNA IDENTIDAD. SANTILLANA. BS. AS. 2002</w:t>
      </w:r>
    </w:p>
    <w:p w:rsidR="003F4B5C" w:rsidRDefault="003F4B5C" w:rsidP="003F4B5C">
      <w:r>
        <w:t>FRIGERIO, G. UNA ETICA EN EL TRABAJO CON NIÑOS Y AODLESCENTES. LA HABILITACION DE LA OPORTUNIDAD. NOVEDUC. FUNDACION  CEM. BS. AS. 2004</w:t>
      </w:r>
    </w:p>
    <w:p w:rsidR="003F4B5C" w:rsidRPr="00076F47" w:rsidRDefault="003F4B5C" w:rsidP="003F4B5C">
      <w:r>
        <w:t xml:space="preserve">GARDNER, H. ARTE MENTE Y CEREBRO. UNA APROXIMACION COGNITIVA AL PROBLEMA  DELA CREATIVIDAD. </w:t>
      </w:r>
      <w:r w:rsidRPr="00076F47">
        <w:t>PAIDOS BS- AS. 1987</w:t>
      </w:r>
    </w:p>
    <w:p w:rsidR="003F4B5C" w:rsidRPr="00286D63" w:rsidRDefault="003F4B5C" w:rsidP="003F4B5C">
      <w:r w:rsidRPr="00076F47">
        <w:t xml:space="preserve">GARDNER, H. MENTES CREATIVAS. </w:t>
      </w:r>
      <w:r w:rsidRPr="00286D63">
        <w:t>PAIDOS.  BARCELONA 1995</w:t>
      </w:r>
    </w:p>
    <w:p w:rsidR="003F4B5C" w:rsidRPr="00DB35D5" w:rsidRDefault="003F4B5C" w:rsidP="003F4B5C">
      <w:r w:rsidRPr="00286D63">
        <w:t xml:space="preserve">GVIRTZ, S. TEXTOS PARA PENSAR EL DIA A DIA ESCOLAR. </w:t>
      </w:r>
      <w:r w:rsidRPr="00DB35D5">
        <w:t>SANTILLANA. BS. AS. 2000</w:t>
      </w:r>
    </w:p>
    <w:p w:rsidR="003F4B5C" w:rsidRDefault="003F4B5C" w:rsidP="003F4B5C">
      <w:r w:rsidRPr="00286D63">
        <w:t>MORIN, E. LOS SIETE SABERES NECESARIOS</w:t>
      </w:r>
      <w:r>
        <w:t xml:space="preserve"> PARA LA EDUCACION DEL FUTURO. CCOP. EDIT. MAGISTERIO. BOGOTA 2001</w:t>
      </w:r>
    </w:p>
    <w:p w:rsidR="003F4B5C" w:rsidRDefault="003F4B5C" w:rsidP="003F4B5C">
      <w:r>
        <w:t>VIGOTSKY, L. PENSAMIENTO Y LENGUAJE. FAUSTO. BS. AS. 2005</w:t>
      </w:r>
    </w:p>
    <w:p w:rsidR="003F4B5C" w:rsidRDefault="003F4B5C" w:rsidP="003F4B5C">
      <w:r>
        <w:t>FOUCAULT, F. VIGILAR Y CASTIGAR. NCIMIENTO DELA PRISION. SIGLO XXI. BS. AS. 1989</w:t>
      </w:r>
    </w:p>
    <w:p w:rsidR="003F4B5C" w:rsidRDefault="00E00E6F" w:rsidP="00CA45B8">
      <w:pPr>
        <w:tabs>
          <w:tab w:val="left" w:pos="302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00E6F">
        <w:rPr>
          <w:rFonts w:ascii="Arial" w:hAnsi="Arial" w:cs="Arial"/>
          <w:b/>
          <w:sz w:val="20"/>
          <w:szCs w:val="20"/>
        </w:rPr>
        <w:lastRenderedPageBreak/>
        <w:t>Bibliografía para el estudiante</w:t>
      </w:r>
      <w:r w:rsidR="00CA45B8">
        <w:rPr>
          <w:rFonts w:ascii="Arial" w:hAnsi="Arial" w:cs="Arial"/>
          <w:b/>
          <w:sz w:val="20"/>
          <w:szCs w:val="20"/>
        </w:rPr>
        <w:t>:</w:t>
      </w:r>
    </w:p>
    <w:p w:rsidR="00CA45B8" w:rsidRDefault="00CA45B8" w:rsidP="00CA45B8">
      <w:pPr>
        <w:tabs>
          <w:tab w:val="left" w:pos="302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Libros presentes en biblioteca</w:t>
      </w:r>
      <w:r w:rsidR="003F4B5C">
        <w:rPr>
          <w:rFonts w:ascii="Arial" w:hAnsi="Arial" w:cs="Arial"/>
          <w:b/>
          <w:sz w:val="20"/>
          <w:szCs w:val="20"/>
        </w:rPr>
        <w:t>:</w:t>
      </w:r>
    </w:p>
    <w:p w:rsidR="003F4B5C" w:rsidRDefault="003F4B5C" w:rsidP="00CA45B8">
      <w:pPr>
        <w:tabs>
          <w:tab w:val="left" w:pos="302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Anita Woolfoolk. Psicología educativa</w:t>
      </w:r>
    </w:p>
    <w:p w:rsidR="003F4B5C" w:rsidRDefault="003F4B5C" w:rsidP="00CA45B8">
      <w:pPr>
        <w:tabs>
          <w:tab w:val="left" w:pos="302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Ana Lia kornblit. Psicología. Editorial Mac grill Hill. 2005</w:t>
      </w:r>
    </w:p>
    <w:p w:rsidR="00CA45B8" w:rsidRPr="00CA45B8" w:rsidRDefault="00C83FFA" w:rsidP="00CA45B8">
      <w:pPr>
        <w:tabs>
          <w:tab w:val="left" w:pos="302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Silvia Di Segni Obiols, Psicología Uno y los otros. Editorial az año 2005</w:t>
      </w:r>
    </w:p>
    <w:p w:rsidR="00CA45B8" w:rsidRPr="00CA45B8" w:rsidRDefault="00CA45B8" w:rsidP="00A77739">
      <w:pPr>
        <w:tabs>
          <w:tab w:val="left" w:pos="302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47C9A" w:rsidRDefault="00347C9A" w:rsidP="00A77739">
      <w:pPr>
        <w:tabs>
          <w:tab w:val="left" w:pos="3025"/>
        </w:tabs>
        <w:spacing w:after="0"/>
        <w:jc w:val="both"/>
        <w:rPr>
          <w:b/>
        </w:rPr>
      </w:pPr>
    </w:p>
    <w:tbl>
      <w:tblPr>
        <w:tblStyle w:val="Tablaconcuadrcula"/>
        <w:tblpPr w:leftFromText="141" w:rightFromText="141" w:vertAnchor="text" w:horzAnchor="page" w:tblpX="7611" w:tblpY="55"/>
        <w:tblW w:w="2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03"/>
      </w:tblGrid>
      <w:tr w:rsidR="009146E1" w:rsidRPr="00223528" w:rsidTr="009146E1">
        <w:trPr>
          <w:trHeight w:val="274"/>
        </w:trPr>
        <w:tc>
          <w:tcPr>
            <w:tcW w:w="2903" w:type="dxa"/>
          </w:tcPr>
          <w:p w:rsidR="009146E1" w:rsidRPr="00223528" w:rsidRDefault="009146E1" w:rsidP="009146E1">
            <w:pPr>
              <w:tabs>
                <w:tab w:val="left" w:pos="3025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9146E1" w:rsidRDefault="009146E1" w:rsidP="00A77739">
      <w:pPr>
        <w:tabs>
          <w:tab w:val="left" w:pos="3025"/>
        </w:tabs>
        <w:spacing w:after="0"/>
        <w:jc w:val="both"/>
        <w:rPr>
          <w:b/>
        </w:rPr>
      </w:pPr>
    </w:p>
    <w:p w:rsidR="00F82A93" w:rsidRDefault="00F82A93" w:rsidP="00A77739">
      <w:pPr>
        <w:tabs>
          <w:tab w:val="left" w:pos="3025"/>
        </w:tabs>
        <w:spacing w:after="0"/>
        <w:jc w:val="both"/>
        <w:rPr>
          <w:b/>
        </w:rPr>
      </w:pPr>
    </w:p>
    <w:p w:rsidR="009146E1" w:rsidRDefault="009146E1" w:rsidP="00A77739">
      <w:pPr>
        <w:tabs>
          <w:tab w:val="left" w:pos="3025"/>
        </w:tabs>
        <w:spacing w:after="0"/>
        <w:jc w:val="both"/>
        <w:rPr>
          <w:b/>
        </w:rPr>
      </w:pPr>
    </w:p>
    <w:p w:rsidR="009146E1" w:rsidRDefault="009146E1" w:rsidP="00A77739">
      <w:pPr>
        <w:tabs>
          <w:tab w:val="left" w:pos="3025"/>
        </w:tabs>
        <w:spacing w:after="0"/>
        <w:jc w:val="both"/>
        <w:rPr>
          <w:b/>
        </w:rPr>
      </w:pPr>
    </w:p>
    <w:p w:rsidR="009146E1" w:rsidRDefault="009146E1" w:rsidP="00A77739">
      <w:pPr>
        <w:tabs>
          <w:tab w:val="left" w:pos="3025"/>
        </w:tabs>
        <w:spacing w:after="0"/>
        <w:jc w:val="both"/>
        <w:rPr>
          <w:b/>
        </w:rPr>
      </w:pPr>
    </w:p>
    <w:p w:rsidR="009146E1" w:rsidRPr="00A413A8" w:rsidRDefault="009146E1" w:rsidP="009146E1">
      <w:pPr>
        <w:tabs>
          <w:tab w:val="left" w:pos="3025"/>
        </w:tabs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A413A8">
        <w:rPr>
          <w:rFonts w:ascii="Times New Roman" w:hAnsi="Times New Roman" w:cs="Times New Roman"/>
          <w:b/>
          <w:sz w:val="18"/>
          <w:szCs w:val="18"/>
        </w:rPr>
        <w:t>………………………………………</w:t>
      </w:r>
    </w:p>
    <w:p w:rsidR="009146E1" w:rsidRDefault="00A413A8" w:rsidP="009146E1">
      <w:pPr>
        <w:tabs>
          <w:tab w:val="left" w:pos="302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146E1" w:rsidRPr="00A413A8">
        <w:rPr>
          <w:rFonts w:ascii="Times New Roman" w:hAnsi="Times New Roman" w:cs="Times New Roman"/>
          <w:sz w:val="18"/>
          <w:szCs w:val="18"/>
        </w:rPr>
        <w:t>FIRMA</w:t>
      </w:r>
    </w:p>
    <w:p w:rsidR="00B927BC" w:rsidRPr="00A413A8" w:rsidRDefault="00B927BC" w:rsidP="009146E1">
      <w:pPr>
        <w:tabs>
          <w:tab w:val="left" w:pos="302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146E1" w:rsidRDefault="009146E1" w:rsidP="00A77739">
      <w:pPr>
        <w:tabs>
          <w:tab w:val="left" w:pos="3025"/>
        </w:tabs>
        <w:spacing w:after="0"/>
        <w:jc w:val="both"/>
        <w:rPr>
          <w:b/>
        </w:rPr>
      </w:pPr>
    </w:p>
    <w:p w:rsidR="00F82A93" w:rsidRDefault="00F82A93" w:rsidP="00A77739">
      <w:pPr>
        <w:spacing w:after="0"/>
        <w:jc w:val="right"/>
        <w:rPr>
          <w:b/>
          <w:sz w:val="20"/>
          <w:szCs w:val="20"/>
        </w:rPr>
      </w:pPr>
    </w:p>
    <w:p w:rsidR="00506196" w:rsidRDefault="00506196" w:rsidP="00A77739">
      <w:pPr>
        <w:spacing w:after="0"/>
        <w:jc w:val="right"/>
        <w:rPr>
          <w:b/>
          <w:sz w:val="20"/>
          <w:szCs w:val="20"/>
        </w:rPr>
      </w:pPr>
    </w:p>
    <w:p w:rsidR="00A97CE2" w:rsidRPr="00A97CE2" w:rsidRDefault="00A97CE2" w:rsidP="00506196">
      <w:pPr>
        <w:spacing w:after="0"/>
        <w:rPr>
          <w:b/>
          <w:sz w:val="14"/>
          <w:szCs w:val="14"/>
        </w:rPr>
      </w:pPr>
    </w:p>
    <w:sectPr w:rsidR="00A97CE2" w:rsidRPr="00A97CE2" w:rsidSect="00CD7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8F" w:rsidRDefault="00AA558F" w:rsidP="00CD71EE">
      <w:pPr>
        <w:spacing w:after="0" w:line="240" w:lineRule="auto"/>
      </w:pPr>
      <w:r>
        <w:separator/>
      </w:r>
    </w:p>
  </w:endnote>
  <w:endnote w:type="continuationSeparator" w:id="1">
    <w:p w:rsidR="00AA558F" w:rsidRDefault="00AA558F" w:rsidP="00CD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AF" w:rsidRDefault="00DB30A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AF" w:rsidRDefault="00DB30A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AF" w:rsidRDefault="00DB30A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8F" w:rsidRDefault="00AA558F" w:rsidP="00CD71EE">
      <w:pPr>
        <w:spacing w:after="0" w:line="240" w:lineRule="auto"/>
      </w:pPr>
      <w:r>
        <w:separator/>
      </w:r>
    </w:p>
  </w:footnote>
  <w:footnote w:type="continuationSeparator" w:id="1">
    <w:p w:rsidR="00AA558F" w:rsidRDefault="00AA558F" w:rsidP="00CD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AF" w:rsidRDefault="00DB30A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1EE" w:rsidRDefault="00CD71EE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5542915</wp:posOffset>
          </wp:positionH>
          <wp:positionV relativeFrom="paragraph">
            <wp:posOffset>-327660</wp:posOffset>
          </wp:positionV>
          <wp:extent cx="752475" cy="75247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5CC2">
      <w:rPr>
        <w:noProof/>
        <w:lang w:val="es-AR" w:eastAsia="es-AR"/>
      </w:rPr>
      <w:pict>
        <v:oval id="Elipse 8" o:spid="_x0000_s4097" style="position:absolute;margin-left:515.2pt;margin-top:19.6pt;width:55.85pt;height:55.8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" strokeweight="2pt">
          <v:textbox>
            <w:txbxContent>
              <w:p w:rsidR="00CD71EE" w:rsidRPr="001E501B" w:rsidRDefault="00CD71EE" w:rsidP="007C736F">
                <w:pPr>
                  <w:spacing w:after="0"/>
                  <w:jc w:val="center"/>
                  <w:rPr>
                    <w:b/>
                    <w:sz w:val="18"/>
                    <w:szCs w:val="18"/>
                  </w:rPr>
                </w:pPr>
                <w:r w:rsidRPr="001E501B">
                  <w:rPr>
                    <w:b/>
                    <w:sz w:val="18"/>
                    <w:szCs w:val="18"/>
                  </w:rPr>
                  <w:t>Folio</w:t>
                </w:r>
              </w:p>
              <w:p w:rsidR="00CD71EE" w:rsidRPr="001E501B" w:rsidRDefault="00CD71EE" w:rsidP="007C736F">
                <w:pPr>
                  <w:spacing w:after="0"/>
                  <w:jc w:val="center"/>
                  <w:rPr>
                    <w:sz w:val="18"/>
                    <w:szCs w:val="18"/>
                  </w:rPr>
                </w:pPr>
                <w:r w:rsidRPr="00111144">
                  <w:rPr>
                    <w:sz w:val="14"/>
                    <w:szCs w:val="14"/>
                  </w:rPr>
                  <w:t>Nº</w:t>
                </w:r>
                <w:r>
                  <w:rPr>
                    <w:sz w:val="18"/>
                    <w:szCs w:val="18"/>
                  </w:rPr>
                  <w:t>______</w:t>
                </w:r>
              </w:p>
            </w:txbxContent>
          </v:textbox>
        </v:oval>
      </w:pict>
    </w:r>
  </w:p>
  <w:p w:rsidR="00CD71EE" w:rsidRDefault="00CD71EE" w:rsidP="00DB30AF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AF" w:rsidRDefault="00DB30A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1F6F"/>
    <w:multiLevelType w:val="hybridMultilevel"/>
    <w:tmpl w:val="B0B22B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D7A4F"/>
    <w:multiLevelType w:val="hybridMultilevel"/>
    <w:tmpl w:val="408EF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442A0"/>
    <w:multiLevelType w:val="hybridMultilevel"/>
    <w:tmpl w:val="559801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975D8"/>
    <w:multiLevelType w:val="hybridMultilevel"/>
    <w:tmpl w:val="68420274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E4964"/>
    <w:multiLevelType w:val="hybridMultilevel"/>
    <w:tmpl w:val="9744AF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F5EB7"/>
    <w:multiLevelType w:val="hybridMultilevel"/>
    <w:tmpl w:val="A2F2B4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302AC"/>
    <w:rsid w:val="0000651B"/>
    <w:rsid w:val="00021DE2"/>
    <w:rsid w:val="000240A4"/>
    <w:rsid w:val="00042B3D"/>
    <w:rsid w:val="00043D34"/>
    <w:rsid w:val="00044901"/>
    <w:rsid w:val="00044B4C"/>
    <w:rsid w:val="000A378C"/>
    <w:rsid w:val="000A673A"/>
    <w:rsid w:val="000B1CF6"/>
    <w:rsid w:val="000B717D"/>
    <w:rsid w:val="000B7595"/>
    <w:rsid w:val="000E335B"/>
    <w:rsid w:val="000E43F9"/>
    <w:rsid w:val="001004FF"/>
    <w:rsid w:val="0010631C"/>
    <w:rsid w:val="0011092D"/>
    <w:rsid w:val="001425A5"/>
    <w:rsid w:val="00144C04"/>
    <w:rsid w:val="00151481"/>
    <w:rsid w:val="0016454B"/>
    <w:rsid w:val="001D1D4C"/>
    <w:rsid w:val="001E351D"/>
    <w:rsid w:val="001F130E"/>
    <w:rsid w:val="001F1C48"/>
    <w:rsid w:val="00200895"/>
    <w:rsid w:val="00221350"/>
    <w:rsid w:val="00223528"/>
    <w:rsid w:val="0023169C"/>
    <w:rsid w:val="00242622"/>
    <w:rsid w:val="00255805"/>
    <w:rsid w:val="00266DE3"/>
    <w:rsid w:val="00275B7A"/>
    <w:rsid w:val="002834FD"/>
    <w:rsid w:val="002928B3"/>
    <w:rsid w:val="002B7B07"/>
    <w:rsid w:val="002C6E5B"/>
    <w:rsid w:val="002C6FD5"/>
    <w:rsid w:val="002E3851"/>
    <w:rsid w:val="00301046"/>
    <w:rsid w:val="00314C0F"/>
    <w:rsid w:val="003237F5"/>
    <w:rsid w:val="00330AC9"/>
    <w:rsid w:val="003361A0"/>
    <w:rsid w:val="00347C9A"/>
    <w:rsid w:val="00362B90"/>
    <w:rsid w:val="00365319"/>
    <w:rsid w:val="0039090C"/>
    <w:rsid w:val="00392C13"/>
    <w:rsid w:val="00397799"/>
    <w:rsid w:val="003E2082"/>
    <w:rsid w:val="003F4B5C"/>
    <w:rsid w:val="004056DC"/>
    <w:rsid w:val="00405733"/>
    <w:rsid w:val="00413287"/>
    <w:rsid w:val="00424D0B"/>
    <w:rsid w:val="004438A7"/>
    <w:rsid w:val="0045256E"/>
    <w:rsid w:val="00483ED3"/>
    <w:rsid w:val="00485356"/>
    <w:rsid w:val="004902C7"/>
    <w:rsid w:val="004C00AF"/>
    <w:rsid w:val="004C5B38"/>
    <w:rsid w:val="004D31CE"/>
    <w:rsid w:val="004E01EF"/>
    <w:rsid w:val="00506196"/>
    <w:rsid w:val="00507E29"/>
    <w:rsid w:val="00521D6E"/>
    <w:rsid w:val="00562C64"/>
    <w:rsid w:val="005656B8"/>
    <w:rsid w:val="00577026"/>
    <w:rsid w:val="00590090"/>
    <w:rsid w:val="00597E7A"/>
    <w:rsid w:val="005A0288"/>
    <w:rsid w:val="005B2DC0"/>
    <w:rsid w:val="005B369D"/>
    <w:rsid w:val="005C6BA7"/>
    <w:rsid w:val="005E2001"/>
    <w:rsid w:val="005F702D"/>
    <w:rsid w:val="0060509B"/>
    <w:rsid w:val="006077D8"/>
    <w:rsid w:val="0061143D"/>
    <w:rsid w:val="00617BBE"/>
    <w:rsid w:val="00635409"/>
    <w:rsid w:val="00645D1E"/>
    <w:rsid w:val="00657DCF"/>
    <w:rsid w:val="0066309A"/>
    <w:rsid w:val="006767C9"/>
    <w:rsid w:val="006856FA"/>
    <w:rsid w:val="00693CC0"/>
    <w:rsid w:val="006B2820"/>
    <w:rsid w:val="006E558B"/>
    <w:rsid w:val="00706A9A"/>
    <w:rsid w:val="007375FE"/>
    <w:rsid w:val="0075365A"/>
    <w:rsid w:val="00765B97"/>
    <w:rsid w:val="007834D5"/>
    <w:rsid w:val="00785B1B"/>
    <w:rsid w:val="00791123"/>
    <w:rsid w:val="007B13B8"/>
    <w:rsid w:val="007B7CEF"/>
    <w:rsid w:val="007C4AC5"/>
    <w:rsid w:val="007D0AED"/>
    <w:rsid w:val="007D6AAC"/>
    <w:rsid w:val="007E62CF"/>
    <w:rsid w:val="007F2770"/>
    <w:rsid w:val="00806A40"/>
    <w:rsid w:val="00866B44"/>
    <w:rsid w:val="00867C17"/>
    <w:rsid w:val="00872C54"/>
    <w:rsid w:val="00876E10"/>
    <w:rsid w:val="008A278D"/>
    <w:rsid w:val="008A51F2"/>
    <w:rsid w:val="008B5BE0"/>
    <w:rsid w:val="009146E1"/>
    <w:rsid w:val="009268C3"/>
    <w:rsid w:val="009302AC"/>
    <w:rsid w:val="009325FC"/>
    <w:rsid w:val="009332C5"/>
    <w:rsid w:val="009346AF"/>
    <w:rsid w:val="009426B8"/>
    <w:rsid w:val="00950674"/>
    <w:rsid w:val="00967E4D"/>
    <w:rsid w:val="009B0E2E"/>
    <w:rsid w:val="009B370B"/>
    <w:rsid w:val="009B725D"/>
    <w:rsid w:val="009E7FF8"/>
    <w:rsid w:val="009F01D6"/>
    <w:rsid w:val="009F6940"/>
    <w:rsid w:val="00A145CB"/>
    <w:rsid w:val="00A22D9C"/>
    <w:rsid w:val="00A267FC"/>
    <w:rsid w:val="00A413A8"/>
    <w:rsid w:val="00A46EF9"/>
    <w:rsid w:val="00A473E9"/>
    <w:rsid w:val="00A67600"/>
    <w:rsid w:val="00A77739"/>
    <w:rsid w:val="00A87D9B"/>
    <w:rsid w:val="00A97CE2"/>
    <w:rsid w:val="00AA16D3"/>
    <w:rsid w:val="00AA558F"/>
    <w:rsid w:val="00AA7E1E"/>
    <w:rsid w:val="00AB6D03"/>
    <w:rsid w:val="00AC2411"/>
    <w:rsid w:val="00AC46CD"/>
    <w:rsid w:val="00AF2F5B"/>
    <w:rsid w:val="00B16FF2"/>
    <w:rsid w:val="00B63EB9"/>
    <w:rsid w:val="00B73944"/>
    <w:rsid w:val="00B75A8E"/>
    <w:rsid w:val="00B75CC2"/>
    <w:rsid w:val="00B84113"/>
    <w:rsid w:val="00B927BC"/>
    <w:rsid w:val="00BB2267"/>
    <w:rsid w:val="00BC440F"/>
    <w:rsid w:val="00BD2FF0"/>
    <w:rsid w:val="00BE1181"/>
    <w:rsid w:val="00BE597C"/>
    <w:rsid w:val="00BF4A9B"/>
    <w:rsid w:val="00C047D8"/>
    <w:rsid w:val="00C11AC3"/>
    <w:rsid w:val="00C15FDD"/>
    <w:rsid w:val="00C216B0"/>
    <w:rsid w:val="00C24C20"/>
    <w:rsid w:val="00C552CB"/>
    <w:rsid w:val="00C74293"/>
    <w:rsid w:val="00C8101D"/>
    <w:rsid w:val="00C83FFA"/>
    <w:rsid w:val="00CA0180"/>
    <w:rsid w:val="00CA18A3"/>
    <w:rsid w:val="00CA1D7C"/>
    <w:rsid w:val="00CA45B8"/>
    <w:rsid w:val="00CA6050"/>
    <w:rsid w:val="00CB3CE9"/>
    <w:rsid w:val="00CB50A8"/>
    <w:rsid w:val="00CD2995"/>
    <w:rsid w:val="00CD71EE"/>
    <w:rsid w:val="00CE039F"/>
    <w:rsid w:val="00D3170D"/>
    <w:rsid w:val="00D31C77"/>
    <w:rsid w:val="00D3562C"/>
    <w:rsid w:val="00D5195A"/>
    <w:rsid w:val="00D6341D"/>
    <w:rsid w:val="00D70B01"/>
    <w:rsid w:val="00D7367A"/>
    <w:rsid w:val="00D95C0A"/>
    <w:rsid w:val="00DA5F60"/>
    <w:rsid w:val="00DB2F75"/>
    <w:rsid w:val="00DB30AF"/>
    <w:rsid w:val="00DC44D5"/>
    <w:rsid w:val="00DE0E9F"/>
    <w:rsid w:val="00E00E6F"/>
    <w:rsid w:val="00E01794"/>
    <w:rsid w:val="00E17CE6"/>
    <w:rsid w:val="00E20ECB"/>
    <w:rsid w:val="00E30408"/>
    <w:rsid w:val="00E31A73"/>
    <w:rsid w:val="00E4540C"/>
    <w:rsid w:val="00E502DF"/>
    <w:rsid w:val="00E54651"/>
    <w:rsid w:val="00E55FDF"/>
    <w:rsid w:val="00E603F9"/>
    <w:rsid w:val="00E67DE8"/>
    <w:rsid w:val="00E704A4"/>
    <w:rsid w:val="00E77909"/>
    <w:rsid w:val="00E91FAA"/>
    <w:rsid w:val="00E93F98"/>
    <w:rsid w:val="00EA308D"/>
    <w:rsid w:val="00EB0B11"/>
    <w:rsid w:val="00ED0CFA"/>
    <w:rsid w:val="00ED0F10"/>
    <w:rsid w:val="00ED149B"/>
    <w:rsid w:val="00EE5CED"/>
    <w:rsid w:val="00F16BA7"/>
    <w:rsid w:val="00F17FF8"/>
    <w:rsid w:val="00F23A4E"/>
    <w:rsid w:val="00F82A93"/>
    <w:rsid w:val="00F92AA5"/>
    <w:rsid w:val="00F97E3A"/>
    <w:rsid w:val="00FA5738"/>
    <w:rsid w:val="00FB451D"/>
    <w:rsid w:val="00FB50BF"/>
    <w:rsid w:val="00FB51DD"/>
    <w:rsid w:val="00FC7AA2"/>
    <w:rsid w:val="00FC7C14"/>
    <w:rsid w:val="00FE08B7"/>
    <w:rsid w:val="40388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B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D71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71EE"/>
  </w:style>
  <w:style w:type="paragraph" w:styleId="Piedepgina">
    <w:name w:val="footer"/>
    <w:basedOn w:val="Normal"/>
    <w:link w:val="PiedepginaCar"/>
    <w:uiPriority w:val="99"/>
    <w:unhideWhenUsed/>
    <w:rsid w:val="00CD71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1EE"/>
  </w:style>
  <w:style w:type="paragraph" w:styleId="Textodeglobo">
    <w:name w:val="Balloon Text"/>
    <w:basedOn w:val="Normal"/>
    <w:link w:val="TextodegloboCar"/>
    <w:uiPriority w:val="99"/>
    <w:semiHidden/>
    <w:unhideWhenUsed/>
    <w:rsid w:val="00CD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1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6BA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438A7"/>
  </w:style>
  <w:style w:type="character" w:customStyle="1" w:styleId="hvr">
    <w:name w:val="hvr"/>
    <w:basedOn w:val="Fuentedeprrafopredeter"/>
    <w:rsid w:val="004438A7"/>
  </w:style>
  <w:style w:type="character" w:styleId="Hipervnculo">
    <w:name w:val="Hyperlink"/>
    <w:basedOn w:val="Fuentedeprrafopredeter"/>
    <w:uiPriority w:val="99"/>
    <w:unhideWhenUsed/>
    <w:rsid w:val="00E55FDF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nhideWhenUsed/>
    <w:rsid w:val="00E0179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01794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E01794"/>
    <w:rPr>
      <w:vertAlign w:val="superscript"/>
    </w:rPr>
  </w:style>
  <w:style w:type="table" w:styleId="Cuadrculaclara-nfasis6">
    <w:name w:val="Light Grid Accent 6"/>
    <w:basedOn w:val="Tablanormal"/>
    <w:uiPriority w:val="62"/>
    <w:rsid w:val="00BD2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Default">
    <w:name w:val="Default"/>
    <w:rsid w:val="00CD29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D71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71EE"/>
  </w:style>
  <w:style w:type="paragraph" w:styleId="Piedepgina">
    <w:name w:val="footer"/>
    <w:basedOn w:val="Normal"/>
    <w:link w:val="PiedepginaCar"/>
    <w:uiPriority w:val="99"/>
    <w:unhideWhenUsed/>
    <w:rsid w:val="00CD71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1EE"/>
  </w:style>
  <w:style w:type="paragraph" w:styleId="Textodeglobo">
    <w:name w:val="Balloon Text"/>
    <w:basedOn w:val="Normal"/>
    <w:link w:val="TextodegloboCar"/>
    <w:uiPriority w:val="99"/>
    <w:semiHidden/>
    <w:unhideWhenUsed/>
    <w:rsid w:val="00CD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1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6BA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438A7"/>
  </w:style>
  <w:style w:type="character" w:customStyle="1" w:styleId="hvr">
    <w:name w:val="hvr"/>
    <w:basedOn w:val="Fuentedeprrafopredeter"/>
    <w:rsid w:val="004438A7"/>
  </w:style>
  <w:style w:type="character" w:styleId="Hipervnculo">
    <w:name w:val="Hyperlink"/>
    <w:basedOn w:val="Fuentedeprrafopredeter"/>
    <w:uiPriority w:val="99"/>
    <w:unhideWhenUsed/>
    <w:rsid w:val="00E55FDF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nhideWhenUsed/>
    <w:rsid w:val="00E0179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01794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E01794"/>
    <w:rPr>
      <w:vertAlign w:val="superscript"/>
    </w:rPr>
  </w:style>
  <w:style w:type="table" w:styleId="Cuadrculaclara-nfasis6">
    <w:name w:val="Light Grid Accent 6"/>
    <w:basedOn w:val="Tablanormal"/>
    <w:uiPriority w:val="62"/>
    <w:rsid w:val="00BD2FF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4F29D-AAE4-4F9D-A63D-4FBA4341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2015-10-21T20:56:00Z</dcterms:created>
  <dcterms:modified xsi:type="dcterms:W3CDTF">2017-11-17T16:04:00Z</dcterms:modified>
</cp:coreProperties>
</file>