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D6" w:rsidRDefault="008F5FD6" w:rsidP="008F5FD6">
      <w:pPr>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8F5FD6" w:rsidRDefault="008F5FD6" w:rsidP="008F5FD6">
      <w:pPr>
        <w:spacing w:after="0"/>
        <w:jc w:val="center"/>
        <w:rPr>
          <w:rFonts w:ascii="Arial" w:hAnsi="Arial" w:cs="Arial"/>
          <w:sz w:val="16"/>
          <w:szCs w:val="16"/>
        </w:rPr>
      </w:pPr>
    </w:p>
    <w:p w:rsidR="008F5FD6" w:rsidRDefault="008F5FD6" w:rsidP="008F5FD6">
      <w:pPr>
        <w:spacing w:after="0"/>
        <w:jc w:val="center"/>
        <w:rPr>
          <w:rFonts w:ascii="Arial" w:hAnsi="Arial" w:cs="Arial"/>
          <w:sz w:val="16"/>
          <w:szCs w:val="16"/>
        </w:rPr>
      </w:pPr>
    </w:p>
    <w:p w:rsidR="008F5FD6" w:rsidRDefault="008F5FD6" w:rsidP="008F5FD6">
      <w:pPr>
        <w:spacing w:after="0"/>
        <w:jc w:val="center"/>
        <w:rPr>
          <w:rFonts w:ascii="Arial" w:hAnsi="Arial" w:cs="Arial"/>
          <w:sz w:val="16"/>
          <w:szCs w:val="16"/>
        </w:rPr>
      </w:pPr>
    </w:p>
    <w:p w:rsidR="008F5FD6" w:rsidRDefault="008F5FD6" w:rsidP="008F5FD6">
      <w:pPr>
        <w:spacing w:after="0"/>
        <w:jc w:val="center"/>
        <w:rPr>
          <w:rFonts w:ascii="Arial" w:hAnsi="Arial" w:cs="Arial"/>
          <w:sz w:val="16"/>
          <w:szCs w:val="16"/>
        </w:rPr>
      </w:pPr>
    </w:p>
    <w:p w:rsidR="008F5FD6" w:rsidRDefault="008F5FD6" w:rsidP="008F5FD6">
      <w:pPr>
        <w:spacing w:after="0"/>
        <w:jc w:val="center"/>
        <w:rPr>
          <w:rFonts w:ascii="Arial" w:hAnsi="Arial" w:cs="Arial"/>
          <w:sz w:val="16"/>
          <w:szCs w:val="16"/>
        </w:rPr>
      </w:pPr>
    </w:p>
    <w:p w:rsidR="008F5FD6" w:rsidRDefault="008F5FD6" w:rsidP="008F5FD6">
      <w:pPr>
        <w:spacing w:after="0"/>
        <w:jc w:val="center"/>
        <w:rPr>
          <w:rFonts w:ascii="Arial" w:hAnsi="Arial" w:cs="Arial"/>
          <w:sz w:val="16"/>
          <w:szCs w:val="16"/>
        </w:rPr>
      </w:pPr>
    </w:p>
    <w:p w:rsidR="008F5FD6" w:rsidRDefault="008F5FD6" w:rsidP="008F5FD6">
      <w:pPr>
        <w:spacing w:after="0"/>
        <w:jc w:val="center"/>
        <w:rPr>
          <w:rFonts w:ascii="Arial" w:hAnsi="Arial" w:cs="Arial"/>
          <w:sz w:val="16"/>
          <w:szCs w:val="16"/>
        </w:rPr>
      </w:pPr>
    </w:p>
    <w:p w:rsidR="008F5FD6" w:rsidRDefault="008F5FD6" w:rsidP="008F5FD6">
      <w:pPr>
        <w:spacing w:after="0"/>
        <w:jc w:val="center"/>
        <w:rPr>
          <w:rFonts w:ascii="Arial Black" w:hAnsi="Arial Black"/>
          <w:sz w:val="36"/>
          <w:szCs w:val="60"/>
        </w:rPr>
      </w:pPr>
      <w:r w:rsidRPr="00693CC0">
        <w:rPr>
          <w:rFonts w:ascii="Arial Black" w:hAnsi="Arial Black"/>
          <w:sz w:val="36"/>
          <w:szCs w:val="60"/>
        </w:rPr>
        <w:t>P</w:t>
      </w:r>
      <w:r w:rsidR="00800B81">
        <w:rPr>
          <w:rFonts w:ascii="Arial Black" w:hAnsi="Arial Black"/>
          <w:sz w:val="36"/>
          <w:szCs w:val="60"/>
        </w:rPr>
        <w:t xml:space="preserve">ROGRAMA DE EXAMEN </w:t>
      </w:r>
    </w:p>
    <w:p w:rsidR="008F5FD6" w:rsidRPr="00693CC0" w:rsidRDefault="008F5FD6" w:rsidP="008F5FD6">
      <w:pPr>
        <w:spacing w:after="0"/>
        <w:jc w:val="center"/>
        <w:rPr>
          <w:rFonts w:ascii="Arial Black" w:hAnsi="Arial Black"/>
          <w:sz w:val="36"/>
          <w:szCs w:val="60"/>
        </w:rPr>
      </w:pPr>
    </w:p>
    <w:p w:rsidR="008F5FD6" w:rsidRPr="00800B81" w:rsidRDefault="008F5FD6" w:rsidP="008F5FD6">
      <w:pPr>
        <w:spacing w:after="0"/>
        <w:jc w:val="center"/>
        <w:rPr>
          <w:rFonts w:ascii="Arial Black" w:hAnsi="Arial Black"/>
          <w:sz w:val="28"/>
          <w:szCs w:val="28"/>
        </w:rPr>
      </w:pPr>
      <w:r>
        <w:rPr>
          <w:rFonts w:ascii="Arial Black" w:hAnsi="Arial Black"/>
          <w:sz w:val="28"/>
          <w:szCs w:val="28"/>
        </w:rPr>
        <w:t xml:space="preserve">ESCUELA SECUNDARIA </w:t>
      </w:r>
      <w:r w:rsidR="00800B81">
        <w:rPr>
          <w:rFonts w:ascii="Arial Black" w:hAnsi="Arial Black"/>
          <w:sz w:val="28"/>
          <w:szCs w:val="28"/>
        </w:rPr>
        <w:t>y SUPERIOR Nº 1 “CESAREO BERNALDO DE QUIROS - PROFESORADO DE MUSICA”</w:t>
      </w:r>
    </w:p>
    <w:p w:rsidR="008F5FD6" w:rsidRDefault="008F5FD6" w:rsidP="008F5FD6">
      <w:pPr>
        <w:spacing w:after="0"/>
      </w:pPr>
    </w:p>
    <w:p w:rsidR="008F5FD6" w:rsidRPr="009302AC" w:rsidRDefault="008F5FD6" w:rsidP="008F5FD6">
      <w:pPr>
        <w:spacing w:after="0" w:line="240" w:lineRule="auto"/>
      </w:pPr>
    </w:p>
    <w:tbl>
      <w:tblPr>
        <w:tblStyle w:val="Tablaconcuadrcula"/>
        <w:tblpPr w:leftFromText="141" w:rightFromText="141" w:vertAnchor="text" w:horzAnchor="margin" w:tblpXSpec="center" w:tblpY="134"/>
        <w:tblW w:w="9030" w:type="dxa"/>
        <w:tblLook w:val="04A0"/>
      </w:tblPr>
      <w:tblGrid>
        <w:gridCol w:w="4515"/>
        <w:gridCol w:w="4515"/>
      </w:tblGrid>
      <w:tr w:rsidR="008F5FD6" w:rsidTr="00364718">
        <w:trPr>
          <w:trHeight w:val="1304"/>
        </w:trPr>
        <w:tc>
          <w:tcPr>
            <w:tcW w:w="9030" w:type="dxa"/>
            <w:gridSpan w:val="2"/>
          </w:tcPr>
          <w:p w:rsidR="008F5FD6" w:rsidRDefault="008F5FD6" w:rsidP="00364718"/>
          <w:p w:rsidR="008F5FD6" w:rsidRDefault="008F5FD6" w:rsidP="00364718">
            <w:pPr>
              <w:tabs>
                <w:tab w:val="left" w:pos="3025"/>
              </w:tabs>
              <w:jc w:val="center"/>
              <w:rPr>
                <w:rFonts w:ascii="Arial" w:hAnsi="Arial" w:cs="Arial"/>
                <w:b/>
                <w:sz w:val="26"/>
                <w:szCs w:val="26"/>
              </w:rPr>
            </w:pPr>
          </w:p>
          <w:p w:rsidR="008F5FD6" w:rsidRPr="00507E29" w:rsidRDefault="008F5FD6" w:rsidP="00364718">
            <w:pPr>
              <w:tabs>
                <w:tab w:val="left" w:pos="3025"/>
              </w:tabs>
              <w:jc w:val="center"/>
              <w:rPr>
                <w:rFonts w:ascii="Arial" w:hAnsi="Arial" w:cs="Arial"/>
                <w:b/>
                <w:sz w:val="18"/>
                <w:szCs w:val="18"/>
              </w:rPr>
            </w:pPr>
            <w:r>
              <w:rPr>
                <w:rFonts w:ascii="Arial" w:hAnsi="Arial" w:cs="Arial"/>
                <w:b/>
                <w:sz w:val="28"/>
                <w:szCs w:val="28"/>
              </w:rPr>
              <w:t>ESCUELA SECUNDARIA</w:t>
            </w:r>
            <w:r w:rsidR="00800B81">
              <w:rPr>
                <w:rFonts w:ascii="Arial" w:hAnsi="Arial" w:cs="Arial"/>
                <w:b/>
                <w:sz w:val="28"/>
                <w:szCs w:val="28"/>
              </w:rPr>
              <w:t xml:space="preserve"> Y SUP.</w:t>
            </w:r>
            <w:r>
              <w:rPr>
                <w:rFonts w:ascii="Arial" w:hAnsi="Arial" w:cs="Arial"/>
                <w:b/>
                <w:sz w:val="28"/>
                <w:szCs w:val="28"/>
              </w:rPr>
              <w:t xml:space="preserve"> N° </w:t>
            </w:r>
            <w:r w:rsidR="00800B81">
              <w:rPr>
                <w:rFonts w:ascii="Arial" w:hAnsi="Arial" w:cs="Arial"/>
                <w:b/>
                <w:sz w:val="28"/>
                <w:szCs w:val="28"/>
              </w:rPr>
              <w:t>1 CESAREO BERNALDO DE QUIROS - PROFESORADO DE MUSICA</w:t>
            </w:r>
          </w:p>
          <w:p w:rsidR="008F5FD6" w:rsidRPr="00413287" w:rsidRDefault="008F5FD6" w:rsidP="00364718">
            <w:pPr>
              <w:tabs>
                <w:tab w:val="left" w:pos="3025"/>
              </w:tabs>
              <w:jc w:val="center"/>
              <w:rPr>
                <w:sz w:val="18"/>
                <w:szCs w:val="18"/>
              </w:rPr>
            </w:pPr>
          </w:p>
        </w:tc>
      </w:tr>
      <w:tr w:rsidR="008F5FD6" w:rsidTr="00364718">
        <w:trPr>
          <w:trHeight w:val="310"/>
        </w:trPr>
        <w:tc>
          <w:tcPr>
            <w:tcW w:w="4515" w:type="dxa"/>
          </w:tcPr>
          <w:p w:rsidR="008F5FD6" w:rsidRPr="00507E29" w:rsidRDefault="008F5FD6" w:rsidP="00364718">
            <w:pPr>
              <w:jc w:val="center"/>
              <w:rPr>
                <w:b/>
                <w:sz w:val="26"/>
                <w:szCs w:val="26"/>
              </w:rPr>
            </w:pPr>
            <w:r w:rsidRPr="00507E29">
              <w:rPr>
                <w:b/>
                <w:sz w:val="26"/>
                <w:szCs w:val="26"/>
              </w:rPr>
              <w:t>Espacio curricular:</w:t>
            </w:r>
          </w:p>
        </w:tc>
        <w:tc>
          <w:tcPr>
            <w:tcW w:w="4515" w:type="dxa"/>
          </w:tcPr>
          <w:p w:rsidR="008F5FD6" w:rsidRPr="005B2DC0" w:rsidRDefault="00710CAE" w:rsidP="00364718">
            <w:pPr>
              <w:jc w:val="center"/>
              <w:rPr>
                <w:sz w:val="24"/>
                <w:szCs w:val="24"/>
              </w:rPr>
            </w:pPr>
            <w:r>
              <w:rPr>
                <w:sz w:val="24"/>
                <w:szCs w:val="24"/>
              </w:rPr>
              <w:t xml:space="preserve">Sociología de la educación </w:t>
            </w:r>
          </w:p>
        </w:tc>
      </w:tr>
      <w:tr w:rsidR="008F5FD6" w:rsidTr="00364718">
        <w:trPr>
          <w:trHeight w:val="310"/>
        </w:trPr>
        <w:tc>
          <w:tcPr>
            <w:tcW w:w="4515" w:type="dxa"/>
          </w:tcPr>
          <w:p w:rsidR="008F5FD6" w:rsidRPr="00507E29" w:rsidRDefault="008F5FD6" w:rsidP="00364718">
            <w:pPr>
              <w:jc w:val="center"/>
              <w:rPr>
                <w:b/>
                <w:sz w:val="26"/>
                <w:szCs w:val="26"/>
              </w:rPr>
            </w:pPr>
            <w:r w:rsidRPr="00507E29">
              <w:rPr>
                <w:b/>
                <w:sz w:val="26"/>
                <w:szCs w:val="26"/>
              </w:rPr>
              <w:t>Año:</w:t>
            </w:r>
          </w:p>
        </w:tc>
        <w:tc>
          <w:tcPr>
            <w:tcW w:w="4515" w:type="dxa"/>
          </w:tcPr>
          <w:p w:rsidR="008F5FD6" w:rsidRPr="005B2DC0" w:rsidRDefault="00710CAE" w:rsidP="00364718">
            <w:pPr>
              <w:jc w:val="center"/>
              <w:rPr>
                <w:sz w:val="24"/>
                <w:szCs w:val="24"/>
              </w:rPr>
            </w:pPr>
            <w:r>
              <w:rPr>
                <w:sz w:val="24"/>
                <w:szCs w:val="24"/>
              </w:rPr>
              <w:t>3</w:t>
            </w:r>
            <w:r w:rsidR="00800B81">
              <w:rPr>
                <w:sz w:val="24"/>
                <w:szCs w:val="24"/>
              </w:rPr>
              <w:t xml:space="preserve">º </w:t>
            </w:r>
          </w:p>
        </w:tc>
      </w:tr>
      <w:tr w:rsidR="008F5FD6" w:rsidTr="00364718">
        <w:trPr>
          <w:trHeight w:val="310"/>
        </w:trPr>
        <w:tc>
          <w:tcPr>
            <w:tcW w:w="4515" w:type="dxa"/>
          </w:tcPr>
          <w:p w:rsidR="008F5FD6" w:rsidRPr="00507E29" w:rsidRDefault="00800B81" w:rsidP="00364718">
            <w:pPr>
              <w:jc w:val="center"/>
              <w:rPr>
                <w:b/>
                <w:sz w:val="26"/>
                <w:szCs w:val="26"/>
              </w:rPr>
            </w:pPr>
            <w:r>
              <w:rPr>
                <w:b/>
                <w:sz w:val="26"/>
                <w:szCs w:val="26"/>
              </w:rPr>
              <w:t xml:space="preserve">Nivel </w:t>
            </w:r>
            <w:r w:rsidR="008F5FD6" w:rsidRPr="00507E29">
              <w:rPr>
                <w:b/>
                <w:sz w:val="26"/>
                <w:szCs w:val="26"/>
              </w:rPr>
              <w:t>Ciclo:</w:t>
            </w:r>
          </w:p>
        </w:tc>
        <w:tc>
          <w:tcPr>
            <w:tcW w:w="4515" w:type="dxa"/>
          </w:tcPr>
          <w:p w:rsidR="008F5FD6" w:rsidRPr="005B2DC0" w:rsidRDefault="00800B81" w:rsidP="00364718">
            <w:pPr>
              <w:jc w:val="center"/>
              <w:rPr>
                <w:sz w:val="24"/>
                <w:szCs w:val="24"/>
              </w:rPr>
            </w:pPr>
            <w:r>
              <w:rPr>
                <w:sz w:val="24"/>
                <w:szCs w:val="24"/>
              </w:rPr>
              <w:t xml:space="preserve">Superior- terciario </w:t>
            </w:r>
          </w:p>
        </w:tc>
      </w:tr>
      <w:tr w:rsidR="008F5FD6" w:rsidTr="00364718">
        <w:trPr>
          <w:trHeight w:val="320"/>
        </w:trPr>
        <w:tc>
          <w:tcPr>
            <w:tcW w:w="4515" w:type="dxa"/>
          </w:tcPr>
          <w:p w:rsidR="008F5FD6" w:rsidRPr="00507E29" w:rsidRDefault="008F5FD6" w:rsidP="00364718">
            <w:pPr>
              <w:jc w:val="center"/>
              <w:rPr>
                <w:b/>
                <w:sz w:val="26"/>
                <w:szCs w:val="26"/>
              </w:rPr>
            </w:pPr>
            <w:r w:rsidRPr="00507E29">
              <w:rPr>
                <w:b/>
                <w:sz w:val="26"/>
                <w:szCs w:val="26"/>
              </w:rPr>
              <w:t>Profesor/a:</w:t>
            </w:r>
          </w:p>
        </w:tc>
        <w:tc>
          <w:tcPr>
            <w:tcW w:w="4515" w:type="dxa"/>
          </w:tcPr>
          <w:p w:rsidR="008F5FD6" w:rsidRPr="005B2DC0" w:rsidRDefault="008F5FD6" w:rsidP="00364718">
            <w:pPr>
              <w:jc w:val="center"/>
              <w:rPr>
                <w:sz w:val="24"/>
                <w:szCs w:val="24"/>
              </w:rPr>
            </w:pPr>
            <w:r>
              <w:rPr>
                <w:sz w:val="24"/>
                <w:szCs w:val="24"/>
              </w:rPr>
              <w:t>Ferla</w:t>
            </w:r>
            <w:r w:rsidR="00800B81">
              <w:rPr>
                <w:sz w:val="24"/>
                <w:szCs w:val="24"/>
              </w:rPr>
              <w:t xml:space="preserve"> </w:t>
            </w:r>
            <w:r>
              <w:rPr>
                <w:sz w:val="24"/>
                <w:szCs w:val="24"/>
              </w:rPr>
              <w:t>Maria</w:t>
            </w:r>
            <w:r w:rsidR="00800B81">
              <w:rPr>
                <w:sz w:val="24"/>
                <w:szCs w:val="24"/>
              </w:rPr>
              <w:t xml:space="preserve"> </w:t>
            </w:r>
            <w:r>
              <w:rPr>
                <w:sz w:val="24"/>
                <w:szCs w:val="24"/>
              </w:rPr>
              <w:t>Angelica</w:t>
            </w:r>
          </w:p>
        </w:tc>
      </w:tr>
      <w:tr w:rsidR="008F5FD6" w:rsidTr="00364718">
        <w:trPr>
          <w:trHeight w:val="310"/>
        </w:trPr>
        <w:tc>
          <w:tcPr>
            <w:tcW w:w="4515" w:type="dxa"/>
          </w:tcPr>
          <w:p w:rsidR="008F5FD6" w:rsidRPr="00507E29" w:rsidRDefault="008F5FD6" w:rsidP="00364718">
            <w:pPr>
              <w:jc w:val="center"/>
              <w:rPr>
                <w:b/>
                <w:sz w:val="26"/>
                <w:szCs w:val="26"/>
              </w:rPr>
            </w:pPr>
            <w:r w:rsidRPr="00507E29">
              <w:rPr>
                <w:b/>
                <w:sz w:val="26"/>
                <w:szCs w:val="26"/>
              </w:rPr>
              <w:t>Turno:</w:t>
            </w:r>
          </w:p>
        </w:tc>
        <w:tc>
          <w:tcPr>
            <w:tcW w:w="4515" w:type="dxa"/>
          </w:tcPr>
          <w:p w:rsidR="008F5FD6" w:rsidRPr="005B2DC0" w:rsidRDefault="00800B81" w:rsidP="00364718">
            <w:pPr>
              <w:jc w:val="center"/>
              <w:rPr>
                <w:sz w:val="24"/>
                <w:szCs w:val="24"/>
              </w:rPr>
            </w:pPr>
            <w:r>
              <w:rPr>
                <w:sz w:val="24"/>
                <w:szCs w:val="24"/>
              </w:rPr>
              <w:t>V</w:t>
            </w:r>
            <w:r w:rsidR="008F5FD6">
              <w:rPr>
                <w:sz w:val="24"/>
                <w:szCs w:val="24"/>
              </w:rPr>
              <w:t>espertino</w:t>
            </w:r>
            <w:r>
              <w:rPr>
                <w:sz w:val="24"/>
                <w:szCs w:val="24"/>
              </w:rPr>
              <w:t xml:space="preserve"> nocturno</w:t>
            </w:r>
          </w:p>
        </w:tc>
      </w:tr>
      <w:tr w:rsidR="008F5FD6" w:rsidTr="00364718">
        <w:trPr>
          <w:trHeight w:val="310"/>
        </w:trPr>
        <w:tc>
          <w:tcPr>
            <w:tcW w:w="4515" w:type="dxa"/>
          </w:tcPr>
          <w:p w:rsidR="008F5FD6" w:rsidRPr="00507E29" w:rsidRDefault="008F5FD6" w:rsidP="00364718">
            <w:pPr>
              <w:jc w:val="center"/>
              <w:rPr>
                <w:b/>
                <w:sz w:val="26"/>
                <w:szCs w:val="26"/>
              </w:rPr>
            </w:pPr>
            <w:r w:rsidRPr="00507E29">
              <w:rPr>
                <w:b/>
                <w:sz w:val="26"/>
                <w:szCs w:val="26"/>
              </w:rPr>
              <w:t>Cantidad de horas cátedras:</w:t>
            </w:r>
          </w:p>
        </w:tc>
        <w:tc>
          <w:tcPr>
            <w:tcW w:w="4515" w:type="dxa"/>
          </w:tcPr>
          <w:p w:rsidR="008F5FD6" w:rsidRPr="005B2DC0" w:rsidRDefault="008F5FD6" w:rsidP="00364718">
            <w:pPr>
              <w:jc w:val="center"/>
              <w:rPr>
                <w:sz w:val="24"/>
                <w:szCs w:val="24"/>
              </w:rPr>
            </w:pPr>
            <w:r>
              <w:rPr>
                <w:sz w:val="24"/>
                <w:szCs w:val="24"/>
              </w:rPr>
              <w:t>3</w:t>
            </w:r>
          </w:p>
        </w:tc>
      </w:tr>
      <w:tr w:rsidR="008F5FD6" w:rsidTr="00364718">
        <w:trPr>
          <w:trHeight w:val="320"/>
        </w:trPr>
        <w:tc>
          <w:tcPr>
            <w:tcW w:w="4515" w:type="dxa"/>
          </w:tcPr>
          <w:p w:rsidR="008F5FD6" w:rsidRPr="00507E29" w:rsidRDefault="008F5FD6" w:rsidP="00364718">
            <w:pPr>
              <w:jc w:val="center"/>
              <w:rPr>
                <w:b/>
                <w:sz w:val="26"/>
                <w:szCs w:val="26"/>
              </w:rPr>
            </w:pPr>
            <w:r w:rsidRPr="00507E29">
              <w:rPr>
                <w:b/>
                <w:sz w:val="26"/>
                <w:szCs w:val="26"/>
              </w:rPr>
              <w:t>Ciclo lectivo:</w:t>
            </w:r>
          </w:p>
        </w:tc>
        <w:tc>
          <w:tcPr>
            <w:tcW w:w="4515" w:type="dxa"/>
          </w:tcPr>
          <w:p w:rsidR="008F5FD6" w:rsidRPr="005B2DC0" w:rsidRDefault="008F5FD6" w:rsidP="00364718">
            <w:pPr>
              <w:jc w:val="center"/>
              <w:rPr>
                <w:b/>
                <w:sz w:val="24"/>
                <w:szCs w:val="24"/>
              </w:rPr>
            </w:pPr>
            <w:r w:rsidRPr="005B2DC0">
              <w:rPr>
                <w:b/>
                <w:sz w:val="24"/>
                <w:szCs w:val="24"/>
              </w:rPr>
              <w:t>201</w:t>
            </w:r>
            <w:r w:rsidR="00800B81">
              <w:rPr>
                <w:b/>
                <w:sz w:val="24"/>
                <w:szCs w:val="24"/>
              </w:rPr>
              <w:t>7</w:t>
            </w:r>
          </w:p>
        </w:tc>
      </w:tr>
    </w:tbl>
    <w:p w:rsidR="008F5FD6" w:rsidRDefault="008F5FD6" w:rsidP="008F5FD6">
      <w:pPr>
        <w:tabs>
          <w:tab w:val="left" w:pos="3025"/>
        </w:tabs>
        <w:spacing w:after="0"/>
      </w:pPr>
    </w:p>
    <w:p w:rsidR="008F5FD6" w:rsidRDefault="008F5FD6" w:rsidP="008F5FD6">
      <w:pPr>
        <w:tabs>
          <w:tab w:val="left" w:pos="3025"/>
        </w:tabs>
        <w:spacing w:after="0"/>
        <w:jc w:val="both"/>
        <w:rPr>
          <w:i/>
          <w:sz w:val="20"/>
          <w:szCs w:val="20"/>
        </w:rPr>
      </w:pPr>
    </w:p>
    <w:p w:rsidR="008F5FD6" w:rsidRDefault="008F5FD6" w:rsidP="008F5FD6">
      <w:pPr>
        <w:rPr>
          <w:rFonts w:ascii="Arial" w:hAnsi="Arial" w:cs="Arial"/>
          <w:b/>
          <w:i/>
          <w:sz w:val="20"/>
          <w:szCs w:val="20"/>
        </w:rPr>
      </w:pPr>
    </w:p>
    <w:p w:rsidR="008F5FD6" w:rsidRDefault="008F5FD6" w:rsidP="008F5FD6">
      <w:pPr>
        <w:rPr>
          <w:rFonts w:ascii="Arial" w:hAnsi="Arial" w:cs="Arial"/>
          <w:b/>
          <w:i/>
          <w:sz w:val="20"/>
          <w:szCs w:val="20"/>
        </w:rPr>
      </w:pPr>
    </w:p>
    <w:p w:rsidR="008F5FD6" w:rsidRDefault="008F5FD6" w:rsidP="008F5FD6">
      <w:pPr>
        <w:rPr>
          <w:rFonts w:ascii="Arial" w:hAnsi="Arial" w:cs="Arial"/>
          <w:b/>
          <w:sz w:val="20"/>
          <w:szCs w:val="20"/>
        </w:rPr>
      </w:pPr>
      <w:r>
        <w:rPr>
          <w:rFonts w:ascii="Arial" w:hAnsi="Arial" w:cs="Arial"/>
          <w:b/>
          <w:sz w:val="20"/>
          <w:szCs w:val="20"/>
        </w:rPr>
        <w:br w:type="page"/>
      </w:r>
    </w:p>
    <w:p w:rsidR="008F5FD6" w:rsidRPr="007C4AC5" w:rsidRDefault="00710CAE" w:rsidP="008F5FD6">
      <w:pPr>
        <w:pBdr>
          <w:top w:val="single" w:sz="12" w:space="1" w:color="auto"/>
          <w:left w:val="single" w:sz="12" w:space="4" w:color="auto"/>
          <w:bottom w:val="single" w:sz="12" w:space="1" w:color="auto"/>
          <w:right w:val="single" w:sz="12" w:space="4" w:color="auto"/>
        </w:pBdr>
        <w:shd w:val="clear" w:color="auto" w:fill="DDD9C3" w:themeFill="background2" w:themeFillShade="E6"/>
        <w:tabs>
          <w:tab w:val="left" w:pos="3025"/>
        </w:tabs>
        <w:spacing w:after="0"/>
        <w:jc w:val="center"/>
        <w:rPr>
          <w:rFonts w:ascii="Arial" w:hAnsi="Arial" w:cs="Arial"/>
          <w:b/>
        </w:rPr>
      </w:pPr>
      <w:r>
        <w:rPr>
          <w:rFonts w:ascii="Arial" w:hAnsi="Arial" w:cs="Arial"/>
          <w:b/>
        </w:rPr>
        <w:lastRenderedPageBreak/>
        <w:t>CONTENIDOS</w:t>
      </w:r>
    </w:p>
    <w:p w:rsidR="00710CAE" w:rsidRPr="001C0AE6" w:rsidRDefault="00710CAE" w:rsidP="00710CAE">
      <w:pPr>
        <w:pStyle w:val="Prrafodelista"/>
        <w:numPr>
          <w:ilvl w:val="0"/>
          <w:numId w:val="5"/>
        </w:numPr>
        <w:autoSpaceDE w:val="0"/>
        <w:autoSpaceDN w:val="0"/>
        <w:adjustRightInd w:val="0"/>
        <w:spacing w:after="0" w:line="240" w:lineRule="auto"/>
        <w:rPr>
          <w:rFonts w:ascii="GillSans-Bold" w:hAnsi="GillSans-Bold" w:cs="GillSans-Bold"/>
          <w:b/>
          <w:bCs/>
        </w:rPr>
      </w:pPr>
      <w:r w:rsidRPr="001C0AE6">
        <w:rPr>
          <w:rFonts w:ascii="GillSans-Bold" w:hAnsi="GillSans-Bold" w:cs="GillSans-Bold"/>
          <w:b/>
          <w:bCs/>
        </w:rPr>
        <w:t xml:space="preserve">La educación como asunto de Estado </w:t>
      </w:r>
    </w:p>
    <w:p w:rsidR="00710CAE" w:rsidRPr="001C0AE6" w:rsidRDefault="00710CAE" w:rsidP="00332F38">
      <w:pPr>
        <w:pStyle w:val="Prrafodelista"/>
        <w:autoSpaceDE w:val="0"/>
        <w:autoSpaceDN w:val="0"/>
        <w:adjustRightInd w:val="0"/>
        <w:spacing w:after="0" w:line="240" w:lineRule="auto"/>
        <w:rPr>
          <w:rFonts w:ascii="GillSans" w:hAnsi="GillSans" w:cs="GillSans"/>
        </w:rPr>
      </w:pPr>
    </w:p>
    <w:p w:rsidR="00710CAE" w:rsidRPr="00FF1DB6" w:rsidRDefault="00710CAE" w:rsidP="00710CAE">
      <w:pPr>
        <w:pStyle w:val="Default"/>
        <w:numPr>
          <w:ilvl w:val="0"/>
          <w:numId w:val="4"/>
        </w:numPr>
        <w:rPr>
          <w:b/>
          <w:sz w:val="22"/>
          <w:szCs w:val="22"/>
          <w:u w:val="single"/>
        </w:rPr>
      </w:pPr>
      <w:r w:rsidRPr="00FF1DB6">
        <w:rPr>
          <w:b/>
          <w:sz w:val="22"/>
          <w:szCs w:val="22"/>
          <w:u w:val="single"/>
        </w:rPr>
        <w:t xml:space="preserve">Fundamentos de la sociología de la educación </w:t>
      </w:r>
    </w:p>
    <w:p w:rsidR="00710CAE" w:rsidRDefault="00710CAE" w:rsidP="00710CAE">
      <w:pPr>
        <w:pStyle w:val="Default"/>
        <w:numPr>
          <w:ilvl w:val="0"/>
          <w:numId w:val="4"/>
        </w:numPr>
        <w:rPr>
          <w:sz w:val="22"/>
          <w:szCs w:val="22"/>
        </w:rPr>
      </w:pPr>
      <w:r w:rsidRPr="00FF1DB6">
        <w:rPr>
          <w:sz w:val="22"/>
          <w:szCs w:val="22"/>
        </w:rPr>
        <w:t xml:space="preserve">. </w:t>
      </w:r>
    </w:p>
    <w:p w:rsidR="00710CAE" w:rsidRPr="001C0AE6" w:rsidRDefault="00710CAE" w:rsidP="00710CAE">
      <w:pPr>
        <w:pStyle w:val="Default"/>
        <w:numPr>
          <w:ilvl w:val="0"/>
          <w:numId w:val="4"/>
        </w:numPr>
        <w:rPr>
          <w:sz w:val="22"/>
          <w:szCs w:val="22"/>
        </w:rPr>
      </w:pPr>
      <w:r w:rsidRPr="001C0AE6">
        <w:rPr>
          <w:b/>
          <w:sz w:val="22"/>
          <w:szCs w:val="22"/>
          <w:u w:val="single"/>
        </w:rPr>
        <w:t xml:space="preserve">Enfoques teóricos de la Sociología de la Educación  </w:t>
      </w:r>
    </w:p>
    <w:p w:rsidR="00710CAE" w:rsidRPr="00332F38" w:rsidRDefault="00710CAE" w:rsidP="00332F38">
      <w:pPr>
        <w:pStyle w:val="Default"/>
        <w:numPr>
          <w:ilvl w:val="0"/>
          <w:numId w:val="3"/>
        </w:numPr>
        <w:rPr>
          <w:rFonts w:ascii="ClarendonT-Medi" w:hAnsi="ClarendonT-Medi" w:cs="ClarendonT-Medi"/>
          <w:b/>
          <w:sz w:val="22"/>
          <w:szCs w:val="22"/>
          <w:u w:val="single"/>
        </w:rPr>
      </w:pPr>
      <w:r w:rsidRPr="00FF1DB6">
        <w:rPr>
          <w:sz w:val="22"/>
          <w:szCs w:val="22"/>
        </w:rPr>
        <w:t>Funcionalismo. Durkheim . Teoría de la burocracia. Weber. (materialismo hist</w:t>
      </w:r>
      <w:r>
        <w:rPr>
          <w:sz w:val="22"/>
          <w:szCs w:val="22"/>
        </w:rPr>
        <w:t>órico</w:t>
      </w:r>
      <w:r>
        <w:t>.</w:t>
      </w:r>
    </w:p>
    <w:p w:rsidR="00710CAE" w:rsidRPr="001C0AE6" w:rsidRDefault="00710CAE" w:rsidP="00710CAE">
      <w:pPr>
        <w:pStyle w:val="Prrafodelista"/>
        <w:numPr>
          <w:ilvl w:val="0"/>
          <w:numId w:val="3"/>
        </w:numPr>
        <w:autoSpaceDE w:val="0"/>
        <w:autoSpaceDN w:val="0"/>
        <w:adjustRightInd w:val="0"/>
        <w:spacing w:after="0" w:line="240" w:lineRule="auto"/>
        <w:rPr>
          <w:rFonts w:ascii="GillSans-Bold" w:hAnsi="GillSans-Bold" w:cs="GillSans-Bold"/>
          <w:b/>
          <w:bCs/>
          <w:u w:val="single"/>
        </w:rPr>
      </w:pPr>
      <w:r w:rsidRPr="001C0AE6">
        <w:rPr>
          <w:rFonts w:ascii="GillSans-Bold" w:hAnsi="GillSans-Bold" w:cs="GillSans-Bold"/>
          <w:b/>
          <w:bCs/>
          <w:u w:val="single"/>
        </w:rPr>
        <w:t>La escuela como organización</w:t>
      </w:r>
    </w:p>
    <w:p w:rsidR="00710CAE" w:rsidRPr="00332F38" w:rsidRDefault="00710CAE" w:rsidP="00710CAE">
      <w:pPr>
        <w:pStyle w:val="Prrafodelista"/>
        <w:numPr>
          <w:ilvl w:val="0"/>
          <w:numId w:val="3"/>
        </w:numPr>
        <w:autoSpaceDE w:val="0"/>
        <w:autoSpaceDN w:val="0"/>
        <w:adjustRightInd w:val="0"/>
        <w:spacing w:after="0" w:line="240" w:lineRule="auto"/>
        <w:rPr>
          <w:rFonts w:ascii="GillSans-Bold" w:hAnsi="GillSans-Bold" w:cs="GillSans-Bold"/>
          <w:b/>
          <w:bCs/>
          <w:u w:val="single"/>
        </w:rPr>
      </w:pPr>
      <w:r w:rsidRPr="00332F38">
        <w:rPr>
          <w:rFonts w:ascii="GillSans" w:hAnsi="GillSans" w:cs="GillSans"/>
        </w:rPr>
        <w:t xml:space="preserve">Los clásicos de las ciencias humanas: Max Weber y Michel Foucault. Características de las organizaciones burocráticas ¿Qué es un tipo ideal?,  Presupuestos teóricos de una tipología de la dominación. Los Tipos Puros de dominación. Elementos básicos del tipo de dominación legal con la administración burocrática. Burocracia y educación.  Disciplina: los cuerpos dóciles. </w:t>
      </w:r>
      <w:r w:rsidRPr="00332F38">
        <w:rPr>
          <w:rFonts w:ascii="GillSans-Bold" w:hAnsi="GillSans-Bold" w:cs="GillSans-Bold"/>
          <w:b/>
          <w:bCs/>
          <w:u w:val="single"/>
        </w:rPr>
        <w:t>La interacción maestro-alumno en el aula</w:t>
      </w:r>
    </w:p>
    <w:p w:rsidR="008F5FD6" w:rsidRPr="00693CC0" w:rsidRDefault="008F5FD6" w:rsidP="008F5FD6">
      <w:pPr>
        <w:spacing w:after="0"/>
        <w:jc w:val="both"/>
        <w:rPr>
          <w:rFonts w:ascii="Arial" w:hAnsi="Arial" w:cs="Arial"/>
          <w:sz w:val="18"/>
          <w:szCs w:val="18"/>
        </w:rPr>
      </w:pPr>
    </w:p>
    <w:p w:rsidR="008F5FD6" w:rsidRPr="007C4AC5" w:rsidRDefault="008F5FD6" w:rsidP="008F5FD6">
      <w:pPr>
        <w:pBdr>
          <w:top w:val="single" w:sz="12" w:space="1" w:color="auto"/>
          <w:left w:val="single" w:sz="12" w:space="4" w:color="auto"/>
          <w:bottom w:val="single" w:sz="12" w:space="1" w:color="auto"/>
          <w:right w:val="single" w:sz="12" w:space="4" w:color="auto"/>
        </w:pBdr>
        <w:shd w:val="clear" w:color="auto" w:fill="DDD9C3" w:themeFill="background2" w:themeFillShade="E6"/>
        <w:tabs>
          <w:tab w:val="left" w:pos="3025"/>
        </w:tabs>
        <w:spacing w:after="0"/>
        <w:jc w:val="center"/>
        <w:rPr>
          <w:rFonts w:ascii="Arial" w:hAnsi="Arial" w:cs="Arial"/>
          <w:b/>
        </w:rPr>
      </w:pPr>
      <w:r w:rsidRPr="007C4AC5">
        <w:rPr>
          <w:rFonts w:ascii="Arial" w:hAnsi="Arial" w:cs="Arial"/>
          <w:b/>
        </w:rPr>
        <w:t>EVALUACIÓN</w:t>
      </w:r>
    </w:p>
    <w:p w:rsidR="008F5FD6" w:rsidRDefault="008F5FD6" w:rsidP="008F5FD6">
      <w:pPr>
        <w:tabs>
          <w:tab w:val="left" w:pos="3025"/>
        </w:tabs>
        <w:spacing w:after="0"/>
        <w:jc w:val="both"/>
        <w:rPr>
          <w:b/>
        </w:rPr>
      </w:pPr>
    </w:p>
    <w:p w:rsidR="00800B81" w:rsidRDefault="00800B81" w:rsidP="00800B81">
      <w:pPr>
        <w:rPr>
          <w:b/>
          <w:u w:val="single"/>
        </w:rPr>
      </w:pPr>
      <w:r>
        <w:rPr>
          <w:b/>
          <w:u w:val="single"/>
        </w:rPr>
        <w:t>ACREDITACION</w:t>
      </w:r>
    </w:p>
    <w:p w:rsidR="00800B81" w:rsidRDefault="00800B81" w:rsidP="00800B81">
      <w:r>
        <w:t>Realización de dos Trabajos prácticos obligatorios uno por cuatrimestre.</w:t>
      </w:r>
    </w:p>
    <w:p w:rsidR="00800B81" w:rsidRDefault="00800B81" w:rsidP="00800B81">
      <w:r>
        <w:t>Parcial anual escrito la nota debe ser  de (6,7,8,9,o 10 ) para tener derecho a recuperatorio el estudiante tiene que haber alcanzado el  4 o 5</w:t>
      </w:r>
    </w:p>
    <w:p w:rsidR="00800B81" w:rsidRDefault="00800B81" w:rsidP="00800B81">
      <w:r>
        <w:t>Si la nota es inferior a 4 o sea 1, 2 o 3  el estudiante rinde por examen final oral, según el reglamento vigente de la institución.</w:t>
      </w:r>
    </w:p>
    <w:p w:rsidR="00800B81" w:rsidRDefault="00800B81" w:rsidP="00800B81">
      <w:r>
        <w:t>En el examen final se rinden todos los temas desarrollados en el año</w:t>
      </w:r>
    </w:p>
    <w:p w:rsidR="00800B81" w:rsidRDefault="00800B81" w:rsidP="00800B81">
      <w:r>
        <w:t>No se aceptan estudiantes en condición de oyentes.</w:t>
      </w:r>
    </w:p>
    <w:p w:rsidR="00800B81" w:rsidRDefault="00800B81" w:rsidP="00800B81">
      <w:r>
        <w:t>LOS ALUMNOS LIBRES DEBERÁN PRESENTAR LOS TRABAJOS PRÁCTICOS REALIZADOS DURANTE EL AÑO ACADÉMICO UNA VEZ APROBADOS RENDIRAN SEGÚN LA PLANIFICACIÓN DE CÁTEDRA Y DE ACUERDO AL CRONOGRAMA Y TURNOS DE EXÁMEN DELA INSTITUCIÓN</w:t>
      </w:r>
    </w:p>
    <w:p w:rsidR="00800B81" w:rsidRPr="00800B81" w:rsidRDefault="00800B81" w:rsidP="00800B81">
      <w:r>
        <w:rPr>
          <w:b/>
          <w:u w:val="single"/>
        </w:rPr>
        <w:t>CRITERIOS DE EVALUACION</w:t>
      </w:r>
    </w:p>
    <w:p w:rsidR="00800B81" w:rsidRDefault="00800B81" w:rsidP="00800B81">
      <w:r>
        <w:t>Respeto, autonomía, asistencia 70% de las clases, trabajos presentados en tiempo y forma, responsabilidad, utilización de voc</w:t>
      </w:r>
      <w:r w:rsidR="002F677E">
        <w:t xml:space="preserve">abulario específico de sociología de la </w:t>
      </w:r>
      <w:r w:rsidR="00297653">
        <w:t>educación</w:t>
      </w:r>
      <w:r>
        <w:t>, capacidad de ejemplificar y aplicar los contenidos, capacidad de relacionar, capacidad de resolver problemas, apertura y creatividad.</w:t>
      </w:r>
    </w:p>
    <w:p w:rsidR="008F5FD6" w:rsidRDefault="008F5FD6" w:rsidP="008F5FD6">
      <w:pPr>
        <w:tabs>
          <w:tab w:val="left" w:pos="3025"/>
        </w:tabs>
        <w:spacing w:after="0"/>
        <w:jc w:val="both"/>
        <w:rPr>
          <w:rFonts w:ascii="Arial" w:hAnsi="Arial" w:cs="Arial"/>
          <w:sz w:val="20"/>
          <w:szCs w:val="20"/>
        </w:rPr>
      </w:pPr>
    </w:p>
    <w:p w:rsidR="008F5FD6" w:rsidRPr="007C4AC5" w:rsidRDefault="008F5FD6" w:rsidP="008F5FD6">
      <w:pPr>
        <w:pBdr>
          <w:top w:val="single" w:sz="12" w:space="1" w:color="auto"/>
          <w:left w:val="single" w:sz="12" w:space="4" w:color="auto"/>
          <w:bottom w:val="single" w:sz="12" w:space="1" w:color="auto"/>
          <w:right w:val="single" w:sz="12" w:space="4" w:color="auto"/>
        </w:pBdr>
        <w:shd w:val="clear" w:color="auto" w:fill="DDD9C3" w:themeFill="background2" w:themeFillShade="E6"/>
        <w:tabs>
          <w:tab w:val="left" w:pos="3025"/>
        </w:tabs>
        <w:spacing w:after="0"/>
        <w:jc w:val="center"/>
        <w:rPr>
          <w:rFonts w:ascii="Arial" w:hAnsi="Arial" w:cs="Arial"/>
          <w:b/>
        </w:rPr>
      </w:pPr>
      <w:r w:rsidRPr="007C4AC5">
        <w:rPr>
          <w:rFonts w:ascii="Arial" w:hAnsi="Arial" w:cs="Arial"/>
          <w:b/>
        </w:rPr>
        <w:t>BIBLIOGRAFÍA</w:t>
      </w:r>
    </w:p>
    <w:p w:rsidR="00710CAE" w:rsidRDefault="00710CAE" w:rsidP="00800B81">
      <w:pPr>
        <w:rPr>
          <w:b/>
          <w:u w:val="single"/>
        </w:rPr>
      </w:pPr>
      <w:r>
        <w:rPr>
          <w:b/>
          <w:u w:val="single"/>
        </w:rPr>
        <w:t xml:space="preserve">Bibliografía del docente </w:t>
      </w:r>
    </w:p>
    <w:p w:rsidR="00710CAE" w:rsidRDefault="00710CAE" w:rsidP="00710CAE">
      <w:r>
        <w:t>Durkeheim, Emile. La división social del trabajo, Akal Madrid 1987</w:t>
      </w:r>
    </w:p>
    <w:p w:rsidR="00710CAE" w:rsidRDefault="00710CAE" w:rsidP="00710CAE">
      <w:r>
        <w:t>Bernstein, Basil. Hacia una Sociologia del discurso pedagógico. Magisterio. Bogotá 2000</w:t>
      </w:r>
    </w:p>
    <w:p w:rsidR="00710CAE" w:rsidRDefault="00710CAE" w:rsidP="00710CAE">
      <w:r>
        <w:lastRenderedPageBreak/>
        <w:t xml:space="preserve"> Dossier de sociología para los estudiantes con fragmentos del pensamiento de los siguientes sociólogos: Bourdieu  Pierre, Jacques Derrida, Michel Foucault, Eco Umberto.</w:t>
      </w:r>
    </w:p>
    <w:p w:rsidR="00710CAE" w:rsidRDefault="00710CAE" w:rsidP="00710CAE">
      <w:r>
        <w:t>Dosier de Sociología Freire, Paulo. Fragmentos de “La educación como practica de la libertad” 1967 y “pedagogía de oprimido” 1970.</w:t>
      </w:r>
    </w:p>
    <w:p w:rsidR="00710CAE" w:rsidRDefault="00710CAE" w:rsidP="00710CAE">
      <w:r>
        <w:t>Bengoechea, Sonia. “El mundo moderno una aproximación desde la ciencia política, la economía y la Sociologia”. Introducción a las ciencias sociales. Homosapiens, Rosario 1994</w:t>
      </w:r>
    </w:p>
    <w:p w:rsidR="00710CAE" w:rsidRDefault="00710CAE" w:rsidP="00710CAE">
      <w:r>
        <w:t>Bonal, Xavier. “El contexto: la expansión educativa y la nueva función social de la educación, en “Sociologia de la educación”. Una aproximación critica a las corrientes contemporáneas”. paidos 2008</w:t>
      </w:r>
    </w:p>
    <w:p w:rsidR="00710CAE" w:rsidRDefault="00710CAE" w:rsidP="00710CAE">
      <w:r>
        <w:t>Dossier de la Lic. en calidad de la educación USAL  Filmus, Daniel. “Estado, sociedad y educación en Argentina: una aproximación histórica” procesos y desafíos. Troquel.</w:t>
      </w:r>
    </w:p>
    <w:p w:rsidR="00710CAE" w:rsidRDefault="00710CAE" w:rsidP="00710CAE">
      <w:r>
        <w:t>Castells, Manuel. “la cultura de la virtualidad real: la integración de la comunicación electrónica, el fin de la audiencia de masas y el desarrollo de las redes interactivas” cap. V, vol. I en “la era de la información: economía, sociedad y cultura” siglo XXI 1999</w:t>
      </w:r>
    </w:p>
    <w:p w:rsidR="00710CAE" w:rsidRDefault="00710CAE" w:rsidP="00710CAE">
      <w:r>
        <w:t>Litwin, Edith “los medios en la escuela” cap. 9. Paidos 1995</w:t>
      </w:r>
    </w:p>
    <w:p w:rsidR="00710CAE" w:rsidRDefault="00710CAE" w:rsidP="00710CAE">
      <w:r>
        <w:t>Schlemenson Silvia. Subjetividad y escuela. En políticas, instituciones y actores en educación. Bs. As. Novedades educativas 1997 pág. 74 a 78</w:t>
      </w:r>
    </w:p>
    <w:p w:rsidR="00710CAE" w:rsidRDefault="00710CAE" w:rsidP="00710CAE">
      <w:r>
        <w:t>Emilio tenti Fanfani. Sociología de la Educacion. Carpeta de trabajo Bernal Universidad Nacional de Quilmes. 1º edicion 1999</w:t>
      </w:r>
    </w:p>
    <w:p w:rsidR="00710CAE" w:rsidRDefault="00710CAE" w:rsidP="00710CAE">
      <w:r>
        <w:t>Adriana Puigros y otros. En los límites de la educación, niños y jóvenes de fin de siglo. Homosapiens. Rosario 2001</w:t>
      </w:r>
    </w:p>
    <w:p w:rsidR="00710CAE" w:rsidRDefault="00710CAE" w:rsidP="00710CAE">
      <w:r>
        <w:t>Recortes periodísticos</w:t>
      </w:r>
    </w:p>
    <w:p w:rsidR="00800B81" w:rsidRDefault="00710CAE" w:rsidP="00800B81">
      <w:pPr>
        <w:rPr>
          <w:b/>
          <w:u w:val="single"/>
        </w:rPr>
      </w:pPr>
      <w:r>
        <w:rPr>
          <w:b/>
          <w:u w:val="single"/>
        </w:rPr>
        <w:t xml:space="preserve">Bibliografía para el estudiantes </w:t>
      </w:r>
    </w:p>
    <w:p w:rsidR="00800B81" w:rsidRPr="00332F38" w:rsidRDefault="00800B81" w:rsidP="00800B81">
      <w:pPr>
        <w:rPr>
          <w:b/>
          <w:u w:val="single"/>
        </w:rPr>
      </w:pPr>
      <w:r>
        <w:rPr>
          <w:b/>
          <w:u w:val="single"/>
        </w:rPr>
        <w:t>(Digitalizada)</w:t>
      </w:r>
      <w:r w:rsidR="00332F38">
        <w:rPr>
          <w:b/>
          <w:u w:val="single"/>
        </w:rPr>
        <w:t xml:space="preserve"> </w:t>
      </w:r>
      <w:r w:rsidR="00710CAE">
        <w:t xml:space="preserve">Dosier de Sociologia de la educación </w:t>
      </w:r>
    </w:p>
    <w:p w:rsidR="008F5FD6" w:rsidRPr="00800B81" w:rsidRDefault="00332F38" w:rsidP="00800B81">
      <w:r>
        <w:t xml:space="preserve">Emilio Tenti Fanfani. Sociología de la Educación </w:t>
      </w:r>
      <w:r w:rsidR="00800B81">
        <w:t>Aportes para el desarrol</w:t>
      </w:r>
      <w:r w:rsidR="00710CAE">
        <w:t>lo</w:t>
      </w:r>
      <w:r>
        <w:t xml:space="preserve"> curricular. </w:t>
      </w:r>
      <w:r w:rsidR="00800B81">
        <w:t xml:space="preserve">Ministerio de Educación de la Nación. </w:t>
      </w:r>
    </w:p>
    <w:p w:rsidR="008F5FD6" w:rsidRPr="00CA45B8" w:rsidRDefault="008F5FD6" w:rsidP="008F5FD6">
      <w:pPr>
        <w:tabs>
          <w:tab w:val="left" w:pos="3025"/>
        </w:tabs>
        <w:spacing w:after="0"/>
        <w:jc w:val="both"/>
        <w:rPr>
          <w:rFonts w:ascii="Arial" w:hAnsi="Arial" w:cs="Arial"/>
          <w:b/>
          <w:sz w:val="20"/>
          <w:szCs w:val="20"/>
        </w:rPr>
      </w:pPr>
    </w:p>
    <w:p w:rsidR="008F5FD6" w:rsidRDefault="008F5FD6" w:rsidP="008F5FD6">
      <w:pPr>
        <w:tabs>
          <w:tab w:val="left" w:pos="3025"/>
        </w:tabs>
        <w:spacing w:after="0"/>
        <w:jc w:val="both"/>
        <w:rPr>
          <w:b/>
        </w:rPr>
      </w:pPr>
    </w:p>
    <w:tbl>
      <w:tblPr>
        <w:tblStyle w:val="Tablaconcuadrcula"/>
        <w:tblpPr w:leftFromText="141" w:rightFromText="141" w:vertAnchor="text" w:horzAnchor="page" w:tblpX="7611" w:tblpY="55"/>
        <w:tblW w:w="2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3"/>
      </w:tblGrid>
      <w:tr w:rsidR="008F5FD6" w:rsidRPr="00223528" w:rsidTr="00364718">
        <w:trPr>
          <w:trHeight w:val="274"/>
        </w:trPr>
        <w:tc>
          <w:tcPr>
            <w:tcW w:w="2903" w:type="dxa"/>
          </w:tcPr>
          <w:p w:rsidR="008F5FD6" w:rsidRPr="00223528" w:rsidRDefault="008F5FD6" w:rsidP="00364718">
            <w:pPr>
              <w:tabs>
                <w:tab w:val="left" w:pos="3025"/>
              </w:tabs>
              <w:jc w:val="center"/>
              <w:rPr>
                <w:sz w:val="18"/>
                <w:szCs w:val="18"/>
              </w:rPr>
            </w:pPr>
          </w:p>
        </w:tc>
      </w:tr>
    </w:tbl>
    <w:p w:rsidR="008F5FD6" w:rsidRDefault="008F5FD6" w:rsidP="008F5FD6">
      <w:pPr>
        <w:tabs>
          <w:tab w:val="left" w:pos="3025"/>
        </w:tabs>
        <w:spacing w:after="0"/>
        <w:jc w:val="both"/>
        <w:rPr>
          <w:b/>
        </w:rPr>
      </w:pPr>
    </w:p>
    <w:p w:rsidR="008F5FD6" w:rsidRDefault="008F5FD6" w:rsidP="008F5FD6">
      <w:pPr>
        <w:tabs>
          <w:tab w:val="left" w:pos="3025"/>
        </w:tabs>
        <w:spacing w:after="0"/>
        <w:jc w:val="both"/>
        <w:rPr>
          <w:b/>
        </w:rPr>
      </w:pPr>
    </w:p>
    <w:p w:rsidR="008F5FD6" w:rsidRDefault="008F5FD6" w:rsidP="008F5FD6">
      <w:pPr>
        <w:tabs>
          <w:tab w:val="left" w:pos="3025"/>
        </w:tabs>
        <w:spacing w:after="0"/>
        <w:jc w:val="both"/>
        <w:rPr>
          <w:b/>
        </w:rPr>
      </w:pPr>
    </w:p>
    <w:p w:rsidR="008F5FD6" w:rsidRDefault="008F5FD6" w:rsidP="008F5FD6">
      <w:pPr>
        <w:tabs>
          <w:tab w:val="left" w:pos="3025"/>
        </w:tabs>
        <w:spacing w:after="0"/>
        <w:jc w:val="both"/>
        <w:rPr>
          <w:b/>
        </w:rPr>
      </w:pPr>
    </w:p>
    <w:p w:rsidR="008F5FD6" w:rsidRDefault="008F5FD6" w:rsidP="008F5FD6">
      <w:pPr>
        <w:tabs>
          <w:tab w:val="left" w:pos="3025"/>
        </w:tabs>
        <w:spacing w:after="0"/>
        <w:jc w:val="both"/>
        <w:rPr>
          <w:b/>
        </w:rPr>
      </w:pPr>
    </w:p>
    <w:p w:rsidR="008F5FD6" w:rsidRPr="00A413A8" w:rsidRDefault="008F5FD6" w:rsidP="008F5FD6">
      <w:pPr>
        <w:tabs>
          <w:tab w:val="left" w:pos="3025"/>
        </w:tabs>
        <w:spacing w:after="0"/>
        <w:jc w:val="right"/>
        <w:rPr>
          <w:rFonts w:ascii="Times New Roman" w:hAnsi="Times New Roman" w:cs="Times New Roman"/>
          <w:b/>
          <w:sz w:val="18"/>
          <w:szCs w:val="18"/>
        </w:rPr>
      </w:pPr>
      <w:r w:rsidRPr="00A413A8">
        <w:rPr>
          <w:rFonts w:ascii="Times New Roman" w:hAnsi="Times New Roman" w:cs="Times New Roman"/>
          <w:b/>
          <w:sz w:val="18"/>
          <w:szCs w:val="18"/>
        </w:rPr>
        <w:t>………………………………………</w:t>
      </w:r>
    </w:p>
    <w:p w:rsidR="008F5FD6" w:rsidRDefault="008F5FD6" w:rsidP="008F5FD6">
      <w:pPr>
        <w:tabs>
          <w:tab w:val="left" w:pos="3025"/>
        </w:tabs>
        <w:spacing w:after="0"/>
        <w:jc w:val="cen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413A8">
        <w:rPr>
          <w:rFonts w:ascii="Times New Roman" w:hAnsi="Times New Roman" w:cs="Times New Roman"/>
          <w:sz w:val="18"/>
          <w:szCs w:val="18"/>
        </w:rPr>
        <w:t>FIRMA</w:t>
      </w:r>
    </w:p>
    <w:p w:rsidR="008F5FD6" w:rsidRPr="00A413A8" w:rsidRDefault="008F5FD6" w:rsidP="008F5FD6">
      <w:pPr>
        <w:tabs>
          <w:tab w:val="left" w:pos="3025"/>
        </w:tabs>
        <w:spacing w:after="0"/>
        <w:jc w:val="center"/>
        <w:rPr>
          <w:rFonts w:ascii="Times New Roman" w:hAnsi="Times New Roman" w:cs="Times New Roman"/>
          <w:sz w:val="18"/>
          <w:szCs w:val="18"/>
        </w:rPr>
      </w:pPr>
    </w:p>
    <w:p w:rsidR="008F5FD6" w:rsidRDefault="008F5FD6" w:rsidP="008F5FD6">
      <w:pPr>
        <w:tabs>
          <w:tab w:val="left" w:pos="3025"/>
        </w:tabs>
        <w:spacing w:after="0"/>
        <w:jc w:val="both"/>
        <w:rPr>
          <w:b/>
        </w:rPr>
      </w:pPr>
    </w:p>
    <w:p w:rsidR="008F5FD6" w:rsidRDefault="008F5FD6" w:rsidP="008F5FD6">
      <w:pPr>
        <w:spacing w:after="0"/>
        <w:jc w:val="right"/>
        <w:rPr>
          <w:b/>
          <w:sz w:val="20"/>
          <w:szCs w:val="20"/>
        </w:rPr>
      </w:pPr>
    </w:p>
    <w:p w:rsidR="008F5FD6" w:rsidRDefault="008F5FD6" w:rsidP="008F5FD6">
      <w:pPr>
        <w:spacing w:after="0"/>
        <w:jc w:val="right"/>
        <w:rPr>
          <w:b/>
          <w:sz w:val="20"/>
          <w:szCs w:val="20"/>
        </w:rPr>
      </w:pPr>
    </w:p>
    <w:p w:rsidR="008F5FD6" w:rsidRPr="00A97CE2" w:rsidRDefault="008F5FD6" w:rsidP="008F5FD6">
      <w:pPr>
        <w:spacing w:after="0"/>
        <w:rPr>
          <w:b/>
          <w:sz w:val="14"/>
          <w:szCs w:val="14"/>
        </w:rPr>
      </w:pPr>
    </w:p>
    <w:p w:rsidR="006663E2" w:rsidRDefault="006663E2"/>
    <w:sectPr w:rsidR="006663E2" w:rsidSect="00CD71E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A1" w:rsidRDefault="00385DA1" w:rsidP="008F5FD6">
      <w:pPr>
        <w:spacing w:after="0" w:line="240" w:lineRule="auto"/>
      </w:pPr>
      <w:r>
        <w:separator/>
      </w:r>
    </w:p>
  </w:endnote>
  <w:endnote w:type="continuationSeparator" w:id="1">
    <w:p w:rsidR="00385DA1" w:rsidRDefault="00385DA1" w:rsidP="008F5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larendonT-Med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D6" w:rsidRDefault="008F5FD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D6" w:rsidRDefault="008F5FD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D6" w:rsidRDefault="008F5F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A1" w:rsidRDefault="00385DA1" w:rsidP="008F5FD6">
      <w:pPr>
        <w:spacing w:after="0" w:line="240" w:lineRule="auto"/>
      </w:pPr>
      <w:r>
        <w:separator/>
      </w:r>
    </w:p>
  </w:footnote>
  <w:footnote w:type="continuationSeparator" w:id="1">
    <w:p w:rsidR="00385DA1" w:rsidRDefault="00385DA1" w:rsidP="008F5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D6" w:rsidRDefault="008F5FD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EE" w:rsidRDefault="00BB544B">
    <w:pPr>
      <w:pStyle w:val="Encabezado"/>
    </w:pPr>
    <w:r>
      <w:rPr>
        <w:noProof/>
        <w:lang w:val="es-AR" w:eastAsia="es-AR"/>
      </w:rPr>
      <w:drawing>
        <wp:anchor distT="0" distB="0" distL="114300" distR="114300" simplePos="0" relativeHeight="251660288" behindDoc="0" locked="0" layoutInCell="1" allowOverlap="1">
          <wp:simplePos x="0" y="0"/>
          <wp:positionH relativeFrom="column">
            <wp:posOffset>5542915</wp:posOffset>
          </wp:positionH>
          <wp:positionV relativeFrom="paragraph">
            <wp:posOffset>-327660</wp:posOffset>
          </wp:positionV>
          <wp:extent cx="752475" cy="7524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52475"/>
                  </a:xfrm>
                  <a:prstGeom prst="rect">
                    <a:avLst/>
                  </a:prstGeom>
                  <a:noFill/>
                </pic:spPr>
              </pic:pic>
            </a:graphicData>
          </a:graphic>
        </wp:anchor>
      </w:drawing>
    </w:r>
    <w:r w:rsidR="0095152B">
      <w:rPr>
        <w:noProof/>
        <w:lang w:val="es-AR" w:eastAsia="es-AR"/>
      </w:rPr>
      <w:pict>
        <v:oval id="Elipse 8" o:spid="_x0000_s1026" style="position:absolute;margin-left:515.2pt;margin-top:19.6pt;width:55.85pt;height:55.8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" strokeweight="2pt">
          <v:textbox>
            <w:txbxContent>
              <w:p w:rsidR="00CD71EE" w:rsidRPr="001E501B" w:rsidRDefault="00BB544B" w:rsidP="007C736F">
                <w:pPr>
                  <w:spacing w:after="0"/>
                  <w:jc w:val="center"/>
                  <w:rPr>
                    <w:b/>
                    <w:sz w:val="18"/>
                    <w:szCs w:val="18"/>
                  </w:rPr>
                </w:pPr>
                <w:r w:rsidRPr="001E501B">
                  <w:rPr>
                    <w:b/>
                    <w:sz w:val="18"/>
                    <w:szCs w:val="18"/>
                  </w:rPr>
                  <w:t>Folio</w:t>
                </w:r>
              </w:p>
              <w:p w:rsidR="00CD71EE" w:rsidRPr="001E501B" w:rsidRDefault="00BB544B" w:rsidP="007C736F">
                <w:pPr>
                  <w:spacing w:after="0"/>
                  <w:jc w:val="center"/>
                  <w:rPr>
                    <w:sz w:val="18"/>
                    <w:szCs w:val="18"/>
                  </w:rPr>
                </w:pPr>
                <w:r w:rsidRPr="00111144">
                  <w:rPr>
                    <w:sz w:val="14"/>
                    <w:szCs w:val="14"/>
                  </w:rPr>
                  <w:t>Nº</w:t>
                </w:r>
                <w:r>
                  <w:rPr>
                    <w:sz w:val="18"/>
                    <w:szCs w:val="18"/>
                  </w:rPr>
                  <w:t>______</w:t>
                </w:r>
              </w:p>
            </w:txbxContent>
          </v:textbox>
        </v:oval>
      </w:pict>
    </w:r>
  </w:p>
  <w:p w:rsidR="00CD71EE" w:rsidRDefault="00385DA1" w:rsidP="00CD71EE">
    <w:pPr>
      <w:pStyle w:val="Encabezado"/>
      <w:jc w:val="right"/>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D6" w:rsidRDefault="008F5FD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343"/>
    <w:multiLevelType w:val="hybridMultilevel"/>
    <w:tmpl w:val="5AFCD2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1B975D8"/>
    <w:multiLevelType w:val="hybridMultilevel"/>
    <w:tmpl w:val="68420274"/>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2E327BA"/>
    <w:multiLevelType w:val="hybridMultilevel"/>
    <w:tmpl w:val="DE66A4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0B553AA"/>
    <w:multiLevelType w:val="hybridMultilevel"/>
    <w:tmpl w:val="94CA89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B42765B"/>
    <w:multiLevelType w:val="hybridMultilevel"/>
    <w:tmpl w:val="2CF2A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8F5FD6"/>
    <w:rsid w:val="0019704C"/>
    <w:rsid w:val="00297653"/>
    <w:rsid w:val="002F677E"/>
    <w:rsid w:val="00326CF0"/>
    <w:rsid w:val="00332F38"/>
    <w:rsid w:val="00382E40"/>
    <w:rsid w:val="00385DA1"/>
    <w:rsid w:val="003E3373"/>
    <w:rsid w:val="00413EFF"/>
    <w:rsid w:val="005E311A"/>
    <w:rsid w:val="006663E2"/>
    <w:rsid w:val="00710CAE"/>
    <w:rsid w:val="007D54BD"/>
    <w:rsid w:val="00800B81"/>
    <w:rsid w:val="00850605"/>
    <w:rsid w:val="008F5FD6"/>
    <w:rsid w:val="0095152B"/>
    <w:rsid w:val="00B74ED0"/>
    <w:rsid w:val="00BB544B"/>
    <w:rsid w:val="00BD625E"/>
    <w:rsid w:val="00F053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D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5FD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F5F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5FD6"/>
    <w:rPr>
      <w:lang w:val="es-ES"/>
    </w:rPr>
  </w:style>
  <w:style w:type="paragraph" w:styleId="Prrafodelista">
    <w:name w:val="List Paragraph"/>
    <w:basedOn w:val="Normal"/>
    <w:uiPriority w:val="34"/>
    <w:qFormat/>
    <w:rsid w:val="008F5FD6"/>
    <w:pPr>
      <w:ind w:left="720"/>
      <w:contextualSpacing/>
    </w:pPr>
  </w:style>
  <w:style w:type="paragraph" w:styleId="Piedepgina">
    <w:name w:val="footer"/>
    <w:basedOn w:val="Normal"/>
    <w:link w:val="PiedepginaCar"/>
    <w:uiPriority w:val="99"/>
    <w:unhideWhenUsed/>
    <w:rsid w:val="008F5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FD6"/>
    <w:rPr>
      <w:lang w:val="es-ES"/>
    </w:rPr>
  </w:style>
  <w:style w:type="paragraph" w:customStyle="1" w:styleId="Default">
    <w:name w:val="Default"/>
    <w:rsid w:val="00710CA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D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5FD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F5F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5FD6"/>
    <w:rPr>
      <w:lang w:val="es-ES"/>
    </w:rPr>
  </w:style>
  <w:style w:type="paragraph" w:styleId="Prrafodelista">
    <w:name w:val="List Paragraph"/>
    <w:basedOn w:val="Normal"/>
    <w:uiPriority w:val="34"/>
    <w:qFormat/>
    <w:rsid w:val="008F5FD6"/>
    <w:pPr>
      <w:ind w:left="720"/>
      <w:contextualSpacing/>
    </w:pPr>
  </w:style>
  <w:style w:type="paragraph" w:styleId="Piedepgina">
    <w:name w:val="footer"/>
    <w:basedOn w:val="Normal"/>
    <w:link w:val="PiedepginaCar"/>
    <w:uiPriority w:val="99"/>
    <w:unhideWhenUsed/>
    <w:rsid w:val="008F5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FD6"/>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Usuario</cp:lastModifiedBy>
  <cp:revision>11</cp:revision>
  <dcterms:created xsi:type="dcterms:W3CDTF">2015-10-21T20:54:00Z</dcterms:created>
  <dcterms:modified xsi:type="dcterms:W3CDTF">2017-11-17T16:00:00Z</dcterms:modified>
</cp:coreProperties>
</file>