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02" w:rsidRPr="00D5760D" w:rsidRDefault="00BD0D02" w:rsidP="00D5760D">
      <w:pPr>
        <w:tabs>
          <w:tab w:val="left" w:pos="360"/>
        </w:tabs>
        <w:ind w:left="360" w:right="-285"/>
        <w:jc w:val="center"/>
        <w:rPr>
          <w:rFonts w:ascii="Andalus" w:hAnsi="Andalus" w:cs="Andalus"/>
          <w:b/>
          <w:sz w:val="32"/>
          <w:szCs w:val="32"/>
          <w:u w:val="single"/>
        </w:rPr>
      </w:pPr>
      <w:r w:rsidRPr="00D5760D">
        <w:rPr>
          <w:rFonts w:ascii="Andalus" w:hAnsi="Andalus" w:cs="Andalus"/>
          <w:b/>
          <w:sz w:val="32"/>
          <w:szCs w:val="32"/>
          <w:u w:val="single"/>
        </w:rPr>
        <w:t>Esc. Sec. Superior Nº1 “Cesáreo B. de Quiros”- Prof. de Artes Visuales y Música</w:t>
      </w:r>
    </w:p>
    <w:p w:rsidR="00BD0D02" w:rsidRPr="00B64D93" w:rsidRDefault="00BD0D02" w:rsidP="00BD0D02">
      <w:pPr>
        <w:tabs>
          <w:tab w:val="left" w:pos="360"/>
        </w:tabs>
        <w:ind w:left="360"/>
        <w:rPr>
          <w:rFonts w:ascii="Andalus" w:hAnsi="Andalus" w:cs="Andalus"/>
          <w:szCs w:val="24"/>
        </w:rPr>
      </w:pPr>
    </w:p>
    <w:p w:rsidR="00BD0D02" w:rsidRPr="00B64D93" w:rsidRDefault="00530EFA" w:rsidP="00BD0D02">
      <w:pPr>
        <w:tabs>
          <w:tab w:val="left" w:pos="360"/>
        </w:tabs>
        <w:rPr>
          <w:rFonts w:ascii="Andalus" w:hAnsi="Andalus" w:cs="Andalus"/>
          <w:szCs w:val="24"/>
        </w:rPr>
      </w:pPr>
      <w:r>
        <w:rPr>
          <w:rFonts w:ascii="Andalus" w:hAnsi="Andalus" w:cs="Andalus"/>
          <w:noProof/>
          <w:szCs w:val="24"/>
        </w:rPr>
        <mc:AlternateContent>
          <mc:Choice Requires="wps">
            <w:drawing>
              <wp:anchor distT="0" distB="0" distL="114300" distR="114300" simplePos="0" relativeHeight="251660288" behindDoc="0" locked="0" layoutInCell="0" allowOverlap="1">
                <wp:simplePos x="0" y="0"/>
                <wp:positionH relativeFrom="column">
                  <wp:posOffset>67945</wp:posOffset>
                </wp:positionH>
                <wp:positionV relativeFrom="paragraph">
                  <wp:posOffset>69850</wp:posOffset>
                </wp:positionV>
                <wp:extent cx="5410200" cy="384810"/>
                <wp:effectExtent l="10795" t="12700" r="74930" b="787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848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BD0D02" w:rsidRPr="00D5760D" w:rsidRDefault="00BD0D02" w:rsidP="00BD0D02">
                            <w:pPr>
                              <w:jc w:val="center"/>
                              <w:rPr>
                                <w:b/>
                                <w:sz w:val="28"/>
                                <w:szCs w:val="28"/>
                                <w:u w:val="single"/>
                              </w:rPr>
                            </w:pPr>
                            <w:r w:rsidRPr="00D5760D">
                              <w:rPr>
                                <w:b/>
                                <w:sz w:val="28"/>
                                <w:szCs w:val="28"/>
                                <w:u w:val="single"/>
                              </w:rPr>
                              <w:t xml:space="preserve">Derechos Humanos: Ética y Ciudadanía </w:t>
                            </w:r>
                          </w:p>
                          <w:p w:rsidR="00BD0D02" w:rsidRDefault="00BD0D02" w:rsidP="00BD0D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5.5pt;width:426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dEaQIAANcEAAAOAAAAZHJzL2Uyb0RvYy54bWysVF1v0zAUfUfiP1h+Z0m6du2iptPoGEIa&#10;H1KHeHZtJ7FwfI3tNhm/nmunLdUGL4hEivxxfXzPPedmeTN0muyl8wpMRYuLnBJpOAhlmop+fbx/&#10;s6DEB2YE02BkRZ+kpzer16+WvS3lBFrQQjqCIMaXva1oG4Its8zzVnbMX4CVBjdrcB0LOHVNJhzr&#10;Eb3T2STPr7IenLAOuPQeV+/GTbpK+HUtefhc114GoiuKuYX0dem7jd9stWRl45htFT+kwf4hi44p&#10;g5eeoO5YYGTn1AuoTnEHHupwwaHLoK4Vl4kDsinyZ2w2LbMyccHieHsqk/9/sPzT/osjSlT0khLD&#10;OpToUQ6BvIWBTGJ1eutLDNpYDAsDLqPKiam3D8C/e2Jg3TLTyFvnoG8lE5hdEU9mZ0dHHB9Btv1H&#10;EHgN2wVIQEPtulg6LAZBdFTp6aRMTIXj4mxa5Cg3JRz3LhfTRZGky1h5PG2dD+8ldCQOKupQ+YTO&#10;9g8+xGxYeQyJl3nQStwrrdPENdu1dmTP0CX36UkEnoVpQ/qKXs8ms7EAf4XI0/MniE4FtLtWXUUX&#10;pyBWxrK9MyKZMTClxzGmrE3MTyYjI49Uph1CbFrRE6Ei0yKfz69QPKHQ1pP5iEqYbrAfeXCUOAjf&#10;VGiTmWJhXzBe5PE9pAtH+FSys5uTnFHBUcswbIeDPbYgnlBYvCeph38DHLTgflLSY2dV1P/YMScp&#10;0R8MmuO6mE5jK6bJdDaf4MSd72zPd5jhCFXRQMk4XIexfXfWqaaNBUiMDNyioWqVtI7OG7M62BC7&#10;J/E5dHpsz/N5ivr9P1r9AgAA//8DAFBLAwQUAAYACAAAACEAKl4JRtoAAAAIAQAADwAAAGRycy9k&#10;b3ducmV2LnhtbExPTU+DQBC9m/gfNmPizS5UCw2yNGrUmwepP2DKjoCys4RdWvTXO570NHnzXt5H&#10;uVvcoI40hd6zgXSVgCJuvO25NfC2f7raggoR2eLgmQx8UYBddX5WYmH9iV/pWMdWiQmHAg10MY6F&#10;1qHpyGFY+ZFYuHc/OYwCp1bbCU9i7ga9TpJMO+xZEjoc6aGj5rOenYFNu7HxcX9zn/j6+znHmj9e&#10;5mtjLi+Wu1tQkZb4J4bf+lIdKul08DPboAbBSS5KualMEn6breVxMJCnGeiq1P8HVD8AAAD//wMA&#10;UEsBAi0AFAAGAAgAAAAhALaDOJL+AAAA4QEAABMAAAAAAAAAAAAAAAAAAAAAAFtDb250ZW50X1R5&#10;cGVzXS54bWxQSwECLQAUAAYACAAAACEAOP0h/9YAAACUAQAACwAAAAAAAAAAAAAAAAAvAQAAX3Jl&#10;bHMvLnJlbHNQSwECLQAUAAYACAAAACEASSQnRGkCAADXBAAADgAAAAAAAAAAAAAAAAAuAgAAZHJz&#10;L2Uyb0RvYy54bWxQSwECLQAUAAYACAAAACEAKl4JRtoAAAAIAQAADwAAAAAAAAAAAAAAAADDBAAA&#10;ZHJzL2Rvd25yZXYueG1sUEsFBgAAAAAEAAQA8wAAAMoFAAAAAA==&#10;" o:allowincell="f">
                <v:shadow on="t" offset="6pt,6pt"/>
                <v:textbox>
                  <w:txbxContent>
                    <w:p w:rsidR="00BD0D02" w:rsidRPr="00D5760D" w:rsidRDefault="00BD0D02" w:rsidP="00BD0D02">
                      <w:pPr>
                        <w:jc w:val="center"/>
                        <w:rPr>
                          <w:b/>
                          <w:sz w:val="28"/>
                          <w:szCs w:val="28"/>
                          <w:u w:val="single"/>
                        </w:rPr>
                      </w:pPr>
                      <w:r w:rsidRPr="00D5760D">
                        <w:rPr>
                          <w:b/>
                          <w:sz w:val="28"/>
                          <w:szCs w:val="28"/>
                          <w:u w:val="single"/>
                        </w:rPr>
                        <w:t xml:space="preserve">Derechos Humanos: Ética y Ciudadanía </w:t>
                      </w:r>
                    </w:p>
                    <w:p w:rsidR="00BD0D02" w:rsidRDefault="00BD0D02" w:rsidP="00BD0D02">
                      <w:pPr>
                        <w:jc w:val="center"/>
                      </w:pPr>
                    </w:p>
                  </w:txbxContent>
                </v:textbox>
              </v:shape>
            </w:pict>
          </mc:Fallback>
        </mc:AlternateContent>
      </w:r>
    </w:p>
    <w:p w:rsidR="00BD0D02" w:rsidRPr="00B64D93" w:rsidRDefault="00BD0D02" w:rsidP="00BD0D02">
      <w:pPr>
        <w:jc w:val="right"/>
        <w:rPr>
          <w:rFonts w:ascii="Andalus" w:hAnsi="Andalus" w:cs="Andalus"/>
          <w:szCs w:val="24"/>
        </w:rPr>
      </w:pPr>
    </w:p>
    <w:p w:rsidR="00BD0D02" w:rsidRPr="00B64D93" w:rsidRDefault="00BD0D02" w:rsidP="00BD0D02">
      <w:pPr>
        <w:jc w:val="right"/>
        <w:rPr>
          <w:rFonts w:ascii="Andalus" w:hAnsi="Andalus" w:cs="Andalus"/>
          <w:szCs w:val="24"/>
        </w:rPr>
      </w:pPr>
    </w:p>
    <w:p w:rsidR="00BD0D02" w:rsidRPr="00B64D93" w:rsidRDefault="00530EFA" w:rsidP="00BD0D02">
      <w:pPr>
        <w:jc w:val="right"/>
        <w:rPr>
          <w:rFonts w:ascii="Andalus" w:hAnsi="Andalus" w:cs="Andalus"/>
          <w:szCs w:val="24"/>
        </w:rPr>
      </w:pPr>
      <w:r>
        <w:rPr>
          <w:rFonts w:ascii="Andalus" w:hAnsi="Andalus" w:cs="Andalus"/>
          <w:noProof/>
          <w:szCs w:val="24"/>
        </w:rPr>
        <mc:AlternateContent>
          <mc:Choice Requires="wps">
            <w:drawing>
              <wp:anchor distT="0" distB="0" distL="114300" distR="114300" simplePos="0" relativeHeight="251661312" behindDoc="0" locked="0" layoutInCell="0" allowOverlap="1">
                <wp:simplePos x="0" y="0"/>
                <wp:positionH relativeFrom="column">
                  <wp:posOffset>67945</wp:posOffset>
                </wp:positionH>
                <wp:positionV relativeFrom="paragraph">
                  <wp:posOffset>4445</wp:posOffset>
                </wp:positionV>
                <wp:extent cx="5410200" cy="381000"/>
                <wp:effectExtent l="10795" t="13970" r="74930" b="717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810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BD0D02" w:rsidRPr="00BD0D02" w:rsidRDefault="00BD0D02" w:rsidP="00BD0D02">
                            <w:pPr>
                              <w:jc w:val="center"/>
                              <w:rPr>
                                <w:b/>
                                <w:sz w:val="28"/>
                                <w:szCs w:val="28"/>
                              </w:rPr>
                            </w:pPr>
                            <w:r w:rsidRPr="00BD0D02">
                              <w:rPr>
                                <w:b/>
                                <w:sz w:val="28"/>
                                <w:szCs w:val="28"/>
                              </w:rPr>
                              <w:t>P</w:t>
                            </w:r>
                            <w:r w:rsidR="00D5760D">
                              <w:rPr>
                                <w:b/>
                                <w:sz w:val="28"/>
                                <w:szCs w:val="28"/>
                              </w:rPr>
                              <w:t xml:space="preserve">royecto de Cátedra  </w:t>
                            </w:r>
                            <w:r w:rsidRPr="00BD0D02">
                              <w:rPr>
                                <w:b/>
                                <w:sz w:val="28"/>
                                <w:szCs w:val="28"/>
                              </w:rPr>
                              <w:t>201</w:t>
                            </w:r>
                            <w:r w:rsidR="00530EFA">
                              <w:rPr>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5pt;margin-top:.35pt;width:42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wMawIAAN4EAAAOAAAAZHJzL2Uyb0RvYy54bWysVN9v2yAQfp+0/wHxvthOkya16lRduk6T&#10;uh9SOu2ZALbRMMeAxG7/+h04TdNVe5mWSIiD47v77rvz5dXQabKXziswFS0mOSXScBDKNBX9fn/7&#10;bkmJD8wIpsHIij5IT69Wb99c9raUU2hBC+kIghhf9raibQi2zDLPW9kxPwErDV7W4DoW0HRNJhzr&#10;Eb3T2TTPz7MenLAOuPQeT2/GS7pK+HUtefha114GoiuKuYW0urRu45qtLlnZOGZbxQ9psH/IomPK&#10;YNAj1A0LjOycegXVKe7AQx0mHLoM6lpxmTggmyL/g82mZVYmLlgcb49l8v8Pln/Zf3NEiYpOKTGs&#10;Q4nu5RDIexjIWaxOb32JThuLbmHAY1Q5MfX2DvhPTwysW2Yaee0c9K1kArMr4svs5OmI4yPItv8M&#10;AsOwXYAENNSui6XDYhBER5UejsrEVDgezmdFjnJTwvHubFnkuI8hWPn02jofPkroSNxU1KHyCZ3t&#10;73wYXZ9cYjAPWolbpXUyXLNda0f2DLvkNv0O6C/ctCF9RS/m0/lYgL9CYHbPCb6A6FTAdteqq+jy&#10;6MTKWLYPRmCarAxM6XGP7LSJRzI1MvKIBuwQYtOKnggVmRb5YnF+RtHCtp4uRlTCdIPzyIOjxEH4&#10;oUKbmikW9hXjZR7/B8ZH+FTdk8hJzqjgqGUYtkPqm6R1lHoL4gH1xXBJRPwo4KYF90hJjwNWUf9r&#10;x5ykRH8y2CMXxWwWJzIZs/liioY7vdme3jDDEaqigZJxuw7jFO+sU00b65CIGbjGvqpVkvw5q0M3&#10;4hAlWoeBj1N6aiev58/S6jcAAAD//wMAUEsDBBQABgAIAAAAIQBOB4QA2QAAAAYBAAAPAAAAZHJz&#10;L2Rvd25yZXYueG1sTI5BT8MwDIXvSPyHyEjcWMJg3VSaToCAGwc6foDXmLbQOFWTboVfjzmNi+Xn&#10;9/T8FdvZ9+pAY+wCW7heGFDEdXAdNxbed89XG1AxITvsA5OFb4qwLc/PCsxdOPIbHarUKCnhmKOF&#10;NqUh1zrWLXmMizAQi/cRRo9J5NhoN+JRyn2vl8Zk2mPH8qHFgR5bqr+qyVtYNSuXnna3DyZUPy9r&#10;rPjzdbqx9vJivr8DlWhOpzD84Qs6lMK0DxO7qHrRZi1JCzLF3WRLWfYWMjnrstD/8ctfAAAA//8D&#10;AFBLAQItABQABgAIAAAAIQC2gziS/gAAAOEBAAATAAAAAAAAAAAAAAAAAAAAAABbQ29udGVudF9U&#10;eXBlc10ueG1sUEsBAi0AFAAGAAgAAAAhADj9If/WAAAAlAEAAAsAAAAAAAAAAAAAAAAALwEAAF9y&#10;ZWxzLy5yZWxzUEsBAi0AFAAGAAgAAAAhAIp0TAxrAgAA3gQAAA4AAAAAAAAAAAAAAAAALgIAAGRy&#10;cy9lMm9Eb2MueG1sUEsBAi0AFAAGAAgAAAAhAE4HhADZAAAABgEAAA8AAAAAAAAAAAAAAAAAxQQA&#10;AGRycy9kb3ducmV2LnhtbFBLBQYAAAAABAAEAPMAAADLBQAAAAA=&#10;" o:allowincell="f">
                <v:shadow on="t" offset="6pt,6pt"/>
                <v:textbox>
                  <w:txbxContent>
                    <w:p w:rsidR="00BD0D02" w:rsidRPr="00BD0D02" w:rsidRDefault="00BD0D02" w:rsidP="00BD0D02">
                      <w:pPr>
                        <w:jc w:val="center"/>
                        <w:rPr>
                          <w:b/>
                          <w:sz w:val="28"/>
                          <w:szCs w:val="28"/>
                        </w:rPr>
                      </w:pPr>
                      <w:r w:rsidRPr="00BD0D02">
                        <w:rPr>
                          <w:b/>
                          <w:sz w:val="28"/>
                          <w:szCs w:val="28"/>
                        </w:rPr>
                        <w:t>P</w:t>
                      </w:r>
                      <w:r w:rsidR="00D5760D">
                        <w:rPr>
                          <w:b/>
                          <w:sz w:val="28"/>
                          <w:szCs w:val="28"/>
                        </w:rPr>
                        <w:t xml:space="preserve">royecto de Cátedra  </w:t>
                      </w:r>
                      <w:r w:rsidRPr="00BD0D02">
                        <w:rPr>
                          <w:b/>
                          <w:sz w:val="28"/>
                          <w:szCs w:val="28"/>
                        </w:rPr>
                        <w:t>201</w:t>
                      </w:r>
                      <w:r w:rsidR="00530EFA">
                        <w:rPr>
                          <w:b/>
                          <w:sz w:val="28"/>
                          <w:szCs w:val="28"/>
                        </w:rPr>
                        <w:t>7</w:t>
                      </w:r>
                    </w:p>
                  </w:txbxContent>
                </v:textbox>
              </v:shape>
            </w:pict>
          </mc:Fallback>
        </mc:AlternateContent>
      </w:r>
    </w:p>
    <w:p w:rsidR="00BD0D02" w:rsidRPr="00B64D93" w:rsidRDefault="00BD0D02" w:rsidP="00BD0D02">
      <w:pPr>
        <w:jc w:val="right"/>
        <w:rPr>
          <w:rFonts w:ascii="Andalus" w:hAnsi="Andalus" w:cs="Andalus"/>
          <w:szCs w:val="24"/>
        </w:rPr>
      </w:pPr>
    </w:p>
    <w:p w:rsidR="00BD0D02" w:rsidRPr="00B64D93" w:rsidRDefault="00BD0D02" w:rsidP="00BD0D02">
      <w:pPr>
        <w:jc w:val="right"/>
        <w:rPr>
          <w:rFonts w:ascii="Andalus" w:hAnsi="Andalus" w:cs="Andalus"/>
          <w:szCs w:val="24"/>
        </w:rPr>
      </w:pPr>
    </w:p>
    <w:p w:rsidR="00BD0D02" w:rsidRPr="00B64D93" w:rsidRDefault="00530EFA" w:rsidP="00BD0D02">
      <w:pPr>
        <w:jc w:val="right"/>
        <w:rPr>
          <w:rFonts w:ascii="Andalus" w:hAnsi="Andalus" w:cs="Andalus"/>
          <w:szCs w:val="24"/>
        </w:rPr>
      </w:pPr>
      <w:r>
        <w:rPr>
          <w:rFonts w:ascii="Andalus" w:hAnsi="Andalus" w:cs="Andalus"/>
          <w:noProof/>
          <w:szCs w:val="24"/>
        </w:rPr>
        <mc:AlternateContent>
          <mc:Choice Requires="wps">
            <w:drawing>
              <wp:anchor distT="0" distB="0" distL="114300" distR="114300" simplePos="0" relativeHeight="251662336" behindDoc="0" locked="0" layoutInCell="0" allowOverlap="1">
                <wp:simplePos x="0" y="0"/>
                <wp:positionH relativeFrom="column">
                  <wp:posOffset>67945</wp:posOffset>
                </wp:positionH>
                <wp:positionV relativeFrom="paragraph">
                  <wp:posOffset>166370</wp:posOffset>
                </wp:positionV>
                <wp:extent cx="5410200" cy="393700"/>
                <wp:effectExtent l="10795" t="13970" r="74930" b="781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937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BD0D02" w:rsidRDefault="00BD0D02" w:rsidP="00BD0D02">
                            <w:pPr>
                              <w:pStyle w:val="Ttulo1"/>
                              <w:rPr>
                                <w:b/>
                                <w:i w:val="0"/>
                                <w:lang w:val="es-ES_tradnl"/>
                              </w:rPr>
                            </w:pPr>
                            <w:r>
                              <w:rPr>
                                <w:b/>
                                <w:i w:val="0"/>
                                <w:lang w:val="es-ES_tradnl"/>
                              </w:rPr>
                              <w:t>Lic. Diego R. García</w:t>
                            </w:r>
                          </w:p>
                          <w:p w:rsidR="00BD0D02" w:rsidRDefault="00BD0D02" w:rsidP="00BD0D02">
                            <w:pPr>
                              <w:pStyle w:val="Ttulo1"/>
                              <w:rPr>
                                <w:i w:val="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5pt;margin-top:13.1pt;width:426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bNawIAAN4EAAAOAAAAZHJzL2Uyb0RvYy54bWysVN9v2yAQfp+0/wHxvthJkya16lRdukyT&#10;uh9SO+2ZALbRMMeAxE7/+h04Ta11T9OwhDg4Pu67787XN32ryUE6r8CUdDrJKZGGg1CmLun3x+27&#10;FSU+MCOYBiNLepSe3qzfvrnubCFn0IAW0hEEMb7obEmbEGyRZZ43smV+AlYaPKzAtSyg6epMONYh&#10;equzWZ5fZh04YR1w6T3u3g2HdJ3wq0ry8LWqvAxElxRjC2l2ad7FOVtfs6J2zDaKn8Jg/xBFy5TB&#10;R89QdywwsnfqFVSruAMPVZhwaDOoKsVl4oBspvkfbB4aZmXigsnx9pwm//9g+ZfDN0eUQO0oMaxF&#10;iR5lH8h76Mk8ZqezvkCnB4tuocft6BmZensP/KcnBjYNM7W8dQ66RjKB0U3jzWx0dcDxEWTXfQaB&#10;z7B9gATUV66NgJgMguio0vGsTAyF4+ZiPs1Rbko4nl1cXSxxHZ9gxfNt63z4KKElcVFSh8ondHa4&#10;92FwfXZJ0YNWYqu0ToardxvtyIFhlWzTOKH7sZs2pCvp1WK2GBIwPvNjiDyNv0G0KmC5a9WWdHV2&#10;YkVM2wcjMExWBKb0sEZ22sQtmQoZeUQD9gjx0IiOCBWZTvPl8vKCooVlPcPE4KCE6Rr7kQdHiYPw&#10;Q4UmFVNM7CvGqzx+p3DP8Cm7o5eTnFHBQcvQ7/pUN7N4MUq9A3FEffG5JCL+FHDRgHuipMMGK6n/&#10;tWdOUqI/GayRq+l8HjsyGfPFcoaGG5/sxifMcIQqaUBqabkJQxfvrVN1E/OQiBm4xbqqVJL8JapT&#10;NWITJVqnho9dOraT18tvaf0bAAD//wMAUEsDBBQABgAIAAAAIQDB94KT2wAAAAgBAAAPAAAAZHJz&#10;L2Rvd25yZXYueG1sTI/BTsMwEETvSPyDtUjcqI2haRTiVICAGwdSPmAbmyQQr6PYaQNfz3Iqt52d&#10;0ezbcrv4QRzcFPtABq5XCoSjJtieWgPvu+erHERMSBaHQM7At4uwrc7PSixsONKbO9SpFVxCsUAD&#10;XUpjIWVsOucxrsLoiL2PMHlMLKdW2gmPXO4HqZXKpMee+EKHo3vsXPNVz97Aul3b9LS7fVCh/nnZ&#10;YE2fr/ONMZcXy/0diOSWdArDHz6jQ8VM+zCTjWJgrTacNKAzDYL9PNO82POQa5BVKf8/UP0CAAD/&#10;/wMAUEsBAi0AFAAGAAgAAAAhALaDOJL+AAAA4QEAABMAAAAAAAAAAAAAAAAAAAAAAFtDb250ZW50&#10;X1R5cGVzXS54bWxQSwECLQAUAAYACAAAACEAOP0h/9YAAACUAQAACwAAAAAAAAAAAAAAAAAvAQAA&#10;X3JlbHMvLnJlbHNQSwECLQAUAAYACAAAACEAM4iWzWsCAADeBAAADgAAAAAAAAAAAAAAAAAuAgAA&#10;ZHJzL2Uyb0RvYy54bWxQSwECLQAUAAYACAAAACEAwfeCk9sAAAAIAQAADwAAAAAAAAAAAAAAAADF&#10;BAAAZHJzL2Rvd25yZXYueG1sUEsFBgAAAAAEAAQA8wAAAM0FAAAAAA==&#10;" o:allowincell="f">
                <v:shadow on="t" offset="6pt,6pt"/>
                <v:textbox>
                  <w:txbxContent>
                    <w:p w:rsidR="00BD0D02" w:rsidRDefault="00BD0D02" w:rsidP="00BD0D02">
                      <w:pPr>
                        <w:pStyle w:val="Ttulo1"/>
                        <w:rPr>
                          <w:b/>
                          <w:i w:val="0"/>
                          <w:lang w:val="es-ES_tradnl"/>
                        </w:rPr>
                      </w:pPr>
                      <w:r>
                        <w:rPr>
                          <w:b/>
                          <w:i w:val="0"/>
                          <w:lang w:val="es-ES_tradnl"/>
                        </w:rPr>
                        <w:t>Lic. Diego R. García</w:t>
                      </w:r>
                    </w:p>
                    <w:p w:rsidR="00BD0D02" w:rsidRDefault="00BD0D02" w:rsidP="00BD0D02">
                      <w:pPr>
                        <w:pStyle w:val="Ttulo1"/>
                        <w:rPr>
                          <w:i w:val="0"/>
                          <w:lang w:val="es-ES_tradnl"/>
                        </w:rPr>
                      </w:pPr>
                    </w:p>
                  </w:txbxContent>
                </v:textbox>
              </v:shape>
            </w:pict>
          </mc:Fallback>
        </mc:AlternateContent>
      </w:r>
    </w:p>
    <w:p w:rsidR="00BD0D02" w:rsidRPr="00B64D93" w:rsidRDefault="00BD0D02" w:rsidP="00BD0D02">
      <w:pPr>
        <w:jc w:val="right"/>
        <w:rPr>
          <w:rFonts w:ascii="Andalus" w:hAnsi="Andalus" w:cs="Andalus"/>
          <w:szCs w:val="24"/>
        </w:rPr>
      </w:pPr>
    </w:p>
    <w:p w:rsidR="00BD0D02" w:rsidRPr="00B64D93" w:rsidRDefault="00BD0D02" w:rsidP="00BD0D02">
      <w:pPr>
        <w:jc w:val="right"/>
        <w:rPr>
          <w:rFonts w:ascii="Andalus" w:hAnsi="Andalus" w:cs="Andalus"/>
          <w:szCs w:val="24"/>
        </w:rPr>
      </w:pPr>
    </w:p>
    <w:p w:rsidR="00BD0D02" w:rsidRPr="00D5760D" w:rsidRDefault="00BD0D02" w:rsidP="00BD0D02">
      <w:pPr>
        <w:spacing w:before="100" w:beforeAutospacing="1" w:after="100" w:afterAutospacing="1"/>
        <w:jc w:val="both"/>
        <w:rPr>
          <w:rFonts w:ascii="Andalus" w:hAnsi="Andalus" w:cs="Andalus"/>
          <w:i/>
          <w:szCs w:val="24"/>
          <w:lang w:eastAsia="es-AR"/>
        </w:rPr>
      </w:pPr>
      <w:r w:rsidRPr="00D5760D">
        <w:rPr>
          <w:rFonts w:ascii="Andalus" w:hAnsi="Andalus" w:cs="Andalus"/>
          <w:i/>
          <w:color w:val="808080"/>
          <w:szCs w:val="24"/>
          <w:lang w:eastAsia="es-AR"/>
        </w:rPr>
        <w:t xml:space="preserve">Como expresó </w:t>
      </w:r>
      <w:r w:rsidRPr="00D5760D">
        <w:rPr>
          <w:rFonts w:ascii="Andalus" w:hAnsi="Andalus" w:cs="Andalus"/>
          <w:b/>
          <w:bCs/>
          <w:i/>
          <w:color w:val="808080"/>
          <w:szCs w:val="24"/>
          <w:lang w:eastAsia="es-AR"/>
        </w:rPr>
        <w:t>Sartre</w:t>
      </w:r>
      <w:r w:rsidRPr="00D5760D">
        <w:rPr>
          <w:rFonts w:ascii="Andalus" w:hAnsi="Andalus" w:cs="Andalus"/>
          <w:i/>
          <w:color w:val="808080"/>
          <w:szCs w:val="24"/>
          <w:lang w:eastAsia="es-AR"/>
        </w:rPr>
        <w:t xml:space="preserve">, filósofo francés del siglo XX: </w:t>
      </w:r>
      <w:r w:rsidRPr="00D5760D">
        <w:rPr>
          <w:rFonts w:ascii="Andalus" w:hAnsi="Andalus" w:cs="Andalus"/>
          <w:i/>
          <w:iCs/>
          <w:color w:val="808080"/>
          <w:szCs w:val="24"/>
          <w:lang w:eastAsia="es-AR"/>
        </w:rPr>
        <w:t xml:space="preserve">“(…) cuando decimos que el hombre es responsable de sí mismo, no queremos decir que el hombre es responsable </w:t>
      </w:r>
      <w:bookmarkStart w:id="0" w:name="_GoBack"/>
      <w:bookmarkEnd w:id="0"/>
      <w:r w:rsidRPr="00D5760D">
        <w:rPr>
          <w:rFonts w:ascii="Andalus" w:hAnsi="Andalus" w:cs="Andalus"/>
          <w:i/>
          <w:iCs/>
          <w:color w:val="808080"/>
          <w:szCs w:val="24"/>
          <w:lang w:eastAsia="es-AR"/>
        </w:rPr>
        <w:t xml:space="preserve">de su estricta individualidad, sino que es responsable de todos los hombres. (…) Cuando decimos que el hombre se elige, entendemos que cada uno de nosotros se elige, pero también queremos decir con esto que al elegirse elige a todos los hombres. En efecto, no hay ninguno de nuestros actos que al crear al hombre que queremos ser, no cree al mismo tiempo una imagen del hombre tal como consideramos que debe ser.” </w:t>
      </w:r>
    </w:p>
    <w:p w:rsidR="00BD0D02" w:rsidRPr="00B64D93" w:rsidRDefault="00BD0D02" w:rsidP="00BD0D02">
      <w:pPr>
        <w:ind w:left="709" w:right="-852" w:hanging="709"/>
        <w:jc w:val="both"/>
        <w:rPr>
          <w:rFonts w:ascii="Andalus" w:hAnsi="Andalus" w:cs="Andalus"/>
          <w:b/>
          <w:szCs w:val="24"/>
          <w:u w:val="single"/>
          <w:lang w:val="es-AR"/>
        </w:rPr>
      </w:pPr>
      <w:r w:rsidRPr="00B64D93">
        <w:rPr>
          <w:rFonts w:ascii="Andalus" w:hAnsi="Andalus" w:cs="Andalus"/>
          <w:b/>
          <w:szCs w:val="24"/>
          <w:u w:val="single"/>
          <w:lang w:val="es-AR"/>
        </w:rPr>
        <w:t xml:space="preserve">Justificación: </w:t>
      </w:r>
    </w:p>
    <w:p w:rsidR="00BD0D02" w:rsidRPr="00B64D93" w:rsidRDefault="00BD0D02" w:rsidP="00BD0D02">
      <w:pPr>
        <w:ind w:left="709" w:right="-852" w:hanging="709"/>
        <w:jc w:val="both"/>
        <w:rPr>
          <w:rFonts w:ascii="Andalus" w:hAnsi="Andalus" w:cs="Andalus"/>
          <w:b/>
          <w:szCs w:val="24"/>
          <w:u w:val="single"/>
          <w:lang w:val="es-AR"/>
        </w:rPr>
      </w:pPr>
    </w:p>
    <w:p w:rsidR="00BD0D02" w:rsidRPr="00B64D93" w:rsidRDefault="00BD0D02" w:rsidP="003B1712">
      <w:pPr>
        <w:spacing w:line="360" w:lineRule="auto"/>
        <w:ind w:right="-427"/>
        <w:jc w:val="both"/>
        <w:rPr>
          <w:rFonts w:ascii="Andalus" w:hAnsi="Andalus" w:cs="Andalus"/>
          <w:szCs w:val="24"/>
          <w:lang w:val="es-AR"/>
        </w:rPr>
      </w:pPr>
      <w:r w:rsidRPr="00B64D93">
        <w:rPr>
          <w:rFonts w:ascii="Andalus" w:hAnsi="Andalus" w:cs="Andalus"/>
          <w:szCs w:val="24"/>
          <w:lang w:val="es-AR"/>
        </w:rPr>
        <w:t xml:space="preserve">Los Derechos Humanos están íntimamente ligados </w:t>
      </w:r>
      <w:r w:rsidR="0045582B" w:rsidRPr="00B64D93">
        <w:rPr>
          <w:rFonts w:ascii="Andalus" w:hAnsi="Andalus" w:cs="Andalus"/>
          <w:szCs w:val="24"/>
          <w:lang w:val="es-AR"/>
        </w:rPr>
        <w:t xml:space="preserve">y surgen a partir del concepto de persona,  su condición de dignidad y su necesaria subjetivación en términos políticos. </w:t>
      </w:r>
    </w:p>
    <w:p w:rsidR="0045582B" w:rsidRPr="00B64D93" w:rsidRDefault="0045582B" w:rsidP="003B1712">
      <w:pPr>
        <w:spacing w:line="360" w:lineRule="auto"/>
        <w:ind w:right="-427"/>
        <w:jc w:val="both"/>
        <w:rPr>
          <w:rFonts w:ascii="Andalus" w:hAnsi="Andalus" w:cs="Andalus"/>
          <w:szCs w:val="24"/>
          <w:lang w:val="es-AR"/>
        </w:rPr>
      </w:pPr>
      <w:r w:rsidRPr="00B64D93">
        <w:rPr>
          <w:rFonts w:ascii="Andalus" w:hAnsi="Andalus" w:cs="Andalus"/>
          <w:szCs w:val="24"/>
          <w:lang w:val="es-AR"/>
        </w:rPr>
        <w:t xml:space="preserve">Hablar de persona supone hacer referencia a la idea de hombre que lo concibe como uan determinación de sentido, como una entidad conformada que nos remite a la idea de un hombre concreto. </w:t>
      </w:r>
    </w:p>
    <w:p w:rsidR="0045582B" w:rsidRPr="00B64D93" w:rsidRDefault="0045582B" w:rsidP="003B1712">
      <w:pPr>
        <w:spacing w:line="360" w:lineRule="auto"/>
        <w:ind w:right="-427"/>
        <w:jc w:val="both"/>
        <w:rPr>
          <w:rFonts w:ascii="Andalus" w:hAnsi="Andalus" w:cs="Andalus"/>
          <w:szCs w:val="24"/>
          <w:lang w:val="es-AR"/>
        </w:rPr>
      </w:pPr>
      <w:r w:rsidRPr="00B64D93">
        <w:rPr>
          <w:rFonts w:ascii="Andalus" w:hAnsi="Andalus" w:cs="Andalus"/>
          <w:szCs w:val="24"/>
          <w:lang w:val="es-AR"/>
        </w:rPr>
        <w:t>Osvaldo Dallera puntualiza la dimensión cultural del hombre”</w:t>
      </w:r>
      <w:r w:rsidRPr="00B64D93">
        <w:rPr>
          <w:rFonts w:ascii="Andalus" w:hAnsi="Andalus" w:cs="Andalus"/>
          <w:i/>
          <w:szCs w:val="24"/>
          <w:lang w:val="es-AR"/>
        </w:rPr>
        <w:t xml:space="preserve"> el hombre  es creador de cultura ..pero al mismo tiempo la cultura es creadora del hombre”.</w:t>
      </w:r>
    </w:p>
    <w:p w:rsidR="0045582B" w:rsidRPr="00B64D93" w:rsidRDefault="0045582B" w:rsidP="003B1712">
      <w:pPr>
        <w:spacing w:line="360" w:lineRule="auto"/>
        <w:ind w:right="-427"/>
        <w:jc w:val="both"/>
        <w:rPr>
          <w:rFonts w:ascii="Andalus" w:hAnsi="Andalus" w:cs="Andalus"/>
          <w:szCs w:val="24"/>
          <w:lang w:val="es-AR"/>
        </w:rPr>
      </w:pPr>
      <w:r w:rsidRPr="00B64D93">
        <w:rPr>
          <w:rFonts w:ascii="Andalus" w:hAnsi="Andalus" w:cs="Andalus"/>
          <w:szCs w:val="24"/>
          <w:lang w:val="es-AR"/>
        </w:rPr>
        <w:t xml:space="preserve">Es por ello que las interpretaciones y alcance de los </w:t>
      </w:r>
      <w:r w:rsidR="007918B3" w:rsidRPr="00B64D93">
        <w:rPr>
          <w:rFonts w:ascii="Andalus" w:hAnsi="Andalus" w:cs="Andalus"/>
          <w:szCs w:val="24"/>
          <w:lang w:val="es-AR"/>
        </w:rPr>
        <w:t>Derechos</w:t>
      </w:r>
      <w:r w:rsidRPr="00B64D93">
        <w:rPr>
          <w:rFonts w:ascii="Andalus" w:hAnsi="Andalus" w:cs="Andalus"/>
          <w:szCs w:val="24"/>
          <w:lang w:val="es-AR"/>
        </w:rPr>
        <w:t xml:space="preserve"> Humanos se han transformado desde las primeras </w:t>
      </w:r>
      <w:r w:rsidR="003B1712" w:rsidRPr="00B64D93">
        <w:rPr>
          <w:rFonts w:ascii="Andalus" w:hAnsi="Andalus" w:cs="Andalus"/>
          <w:szCs w:val="24"/>
          <w:lang w:val="es-AR"/>
        </w:rPr>
        <w:t>visualizaciones</w:t>
      </w:r>
      <w:r w:rsidRPr="00B64D93">
        <w:rPr>
          <w:rFonts w:ascii="Andalus" w:hAnsi="Andalus" w:cs="Andalus"/>
          <w:szCs w:val="24"/>
          <w:lang w:val="es-AR"/>
        </w:rPr>
        <w:t xml:space="preserve"> de la importancia de concebir o construir </w:t>
      </w:r>
      <w:r w:rsidRPr="00B64D93">
        <w:rPr>
          <w:rFonts w:ascii="Andalus" w:hAnsi="Andalus" w:cs="Andalus"/>
          <w:szCs w:val="24"/>
          <w:lang w:val="es-AR"/>
        </w:rPr>
        <w:lastRenderedPageBreak/>
        <w:t xml:space="preserve">un marco </w:t>
      </w:r>
      <w:r w:rsidR="003B1712" w:rsidRPr="00B64D93">
        <w:rPr>
          <w:rFonts w:ascii="Andalus" w:hAnsi="Andalus" w:cs="Andalus"/>
          <w:szCs w:val="24"/>
          <w:lang w:val="es-AR"/>
        </w:rPr>
        <w:t>teórico</w:t>
      </w:r>
      <w:r w:rsidRPr="00B64D93">
        <w:rPr>
          <w:rFonts w:ascii="Andalus" w:hAnsi="Andalus" w:cs="Andalus"/>
          <w:szCs w:val="24"/>
          <w:lang w:val="es-AR"/>
        </w:rPr>
        <w:t xml:space="preserve"> – jurídico que </w:t>
      </w:r>
      <w:r w:rsidR="003B1712" w:rsidRPr="00B64D93">
        <w:rPr>
          <w:rFonts w:ascii="Andalus" w:hAnsi="Andalus" w:cs="Andalus"/>
          <w:szCs w:val="24"/>
          <w:lang w:val="es-AR"/>
        </w:rPr>
        <w:t>permitiera</w:t>
      </w:r>
      <w:r w:rsidRPr="00B64D93">
        <w:rPr>
          <w:rFonts w:ascii="Andalus" w:hAnsi="Andalus" w:cs="Andalus"/>
          <w:szCs w:val="24"/>
          <w:lang w:val="es-AR"/>
        </w:rPr>
        <w:t xml:space="preserve"> un abordaje distinto de la propia condición humana. </w:t>
      </w:r>
    </w:p>
    <w:p w:rsidR="00BD0D02" w:rsidRPr="00B64D93" w:rsidRDefault="00BD0D02" w:rsidP="003B1712">
      <w:pPr>
        <w:ind w:left="709" w:right="-852" w:hanging="709"/>
        <w:jc w:val="both"/>
        <w:rPr>
          <w:rFonts w:ascii="Andalus" w:hAnsi="Andalus" w:cs="Andalus"/>
          <w:szCs w:val="24"/>
          <w:lang w:val="es-AR"/>
        </w:rPr>
      </w:pPr>
    </w:p>
    <w:p w:rsidR="00BD0D02" w:rsidRPr="00B64D93" w:rsidRDefault="003B1712" w:rsidP="003B1712">
      <w:pPr>
        <w:spacing w:line="360" w:lineRule="auto"/>
        <w:ind w:right="-852" w:hanging="709"/>
        <w:jc w:val="both"/>
        <w:rPr>
          <w:rFonts w:ascii="Andalus" w:hAnsi="Andalus" w:cs="Andalus"/>
          <w:szCs w:val="24"/>
          <w:lang w:val="es-AR"/>
        </w:rPr>
      </w:pPr>
      <w:r w:rsidRPr="00B64D93">
        <w:rPr>
          <w:rFonts w:ascii="Andalus" w:hAnsi="Andalus" w:cs="Andalus"/>
          <w:szCs w:val="24"/>
          <w:lang w:val="es-AR"/>
        </w:rPr>
        <w:t xml:space="preserve">            Pensar en términos de Derechos Humanos y vincularlo con el ámbito de lo educativo y de la formación docente implica reasignar valor a categorías como justicia, humanidad y dignidad. </w:t>
      </w:r>
    </w:p>
    <w:p w:rsidR="003B1712" w:rsidRPr="00B64D93" w:rsidRDefault="003B1712" w:rsidP="003B1712">
      <w:pPr>
        <w:spacing w:line="360" w:lineRule="auto"/>
        <w:ind w:right="-852"/>
        <w:jc w:val="both"/>
        <w:rPr>
          <w:rFonts w:ascii="Andalus" w:hAnsi="Andalus" w:cs="Andalus"/>
          <w:szCs w:val="24"/>
          <w:lang w:val="es-AR"/>
        </w:rPr>
      </w:pPr>
      <w:r w:rsidRPr="00B64D93">
        <w:rPr>
          <w:rFonts w:ascii="Andalus" w:hAnsi="Andalus" w:cs="Andalus"/>
          <w:szCs w:val="24"/>
          <w:lang w:val="es-AR"/>
        </w:rPr>
        <w:t xml:space="preserve">Este Espacio Curricular pretende la orientación y reconstrucción reflexiva en el ámbito de las instituciones </w:t>
      </w:r>
      <w:r w:rsidR="007918B3" w:rsidRPr="00B64D93">
        <w:rPr>
          <w:rFonts w:ascii="Andalus" w:hAnsi="Andalus" w:cs="Andalus"/>
          <w:szCs w:val="24"/>
          <w:lang w:val="es-AR"/>
        </w:rPr>
        <w:t>educativas, no</w:t>
      </w:r>
      <w:r w:rsidRPr="00B64D93">
        <w:rPr>
          <w:rFonts w:ascii="Andalus" w:hAnsi="Andalus" w:cs="Andalus"/>
          <w:szCs w:val="24"/>
          <w:lang w:val="es-AR"/>
        </w:rPr>
        <w:t xml:space="preserve"> solo del devenir de los derechos en términos históricos, sino el sentido de su </w:t>
      </w:r>
      <w:r w:rsidR="00B64D93" w:rsidRPr="00B64D93">
        <w:rPr>
          <w:rFonts w:ascii="Andalus" w:hAnsi="Andalus" w:cs="Andalus"/>
          <w:szCs w:val="24"/>
          <w:lang w:val="es-AR"/>
        </w:rPr>
        <w:t>práctica</w:t>
      </w:r>
      <w:r w:rsidRPr="00B64D93">
        <w:rPr>
          <w:rFonts w:ascii="Andalus" w:hAnsi="Andalus" w:cs="Andalus"/>
          <w:szCs w:val="24"/>
          <w:lang w:val="es-AR"/>
        </w:rPr>
        <w:t xml:space="preserve"> en </w:t>
      </w:r>
      <w:r w:rsidR="00B64D93" w:rsidRPr="00B64D93">
        <w:rPr>
          <w:rFonts w:ascii="Andalus" w:hAnsi="Andalus" w:cs="Andalus"/>
          <w:szCs w:val="24"/>
          <w:lang w:val="es-AR"/>
        </w:rPr>
        <w:t>el sostenimiento</w:t>
      </w:r>
      <w:r w:rsidRPr="00B64D93">
        <w:rPr>
          <w:rFonts w:ascii="Andalus" w:hAnsi="Andalus" w:cs="Andalus"/>
          <w:szCs w:val="24"/>
          <w:lang w:val="es-AR"/>
        </w:rPr>
        <w:t xml:space="preserve"> de </w:t>
      </w:r>
      <w:r w:rsidR="007918B3" w:rsidRPr="00B64D93">
        <w:rPr>
          <w:rFonts w:ascii="Andalus" w:hAnsi="Andalus" w:cs="Andalus"/>
          <w:szCs w:val="24"/>
          <w:lang w:val="es-AR"/>
        </w:rPr>
        <w:t>derechos</w:t>
      </w:r>
      <w:r w:rsidRPr="00B64D93">
        <w:rPr>
          <w:rFonts w:ascii="Andalus" w:hAnsi="Andalus" w:cs="Andalus"/>
          <w:szCs w:val="24"/>
          <w:lang w:val="es-AR"/>
        </w:rPr>
        <w:t xml:space="preserve"> básicos que hacen a la propia condición humana. </w:t>
      </w:r>
    </w:p>
    <w:p w:rsidR="00BD0D02" w:rsidRPr="00B64D93" w:rsidRDefault="007918B3" w:rsidP="003B1712">
      <w:pPr>
        <w:ind w:left="709" w:right="-852" w:hanging="709"/>
        <w:jc w:val="both"/>
        <w:rPr>
          <w:rFonts w:ascii="Andalus" w:hAnsi="Andalus" w:cs="Andalus"/>
          <w:szCs w:val="24"/>
          <w:lang w:val="es-AR"/>
        </w:rPr>
      </w:pPr>
      <w:r w:rsidRPr="00B64D93">
        <w:rPr>
          <w:rFonts w:ascii="Andalus" w:hAnsi="Andalus" w:cs="Andalus"/>
          <w:szCs w:val="24"/>
          <w:lang w:val="es-AR"/>
        </w:rPr>
        <w:t xml:space="preserve">Ejes: </w:t>
      </w:r>
    </w:p>
    <w:p w:rsidR="007918B3" w:rsidRPr="00B64D93" w:rsidRDefault="007918B3" w:rsidP="003B1712">
      <w:pPr>
        <w:ind w:left="709" w:right="-852" w:hanging="709"/>
        <w:jc w:val="both"/>
        <w:rPr>
          <w:rFonts w:ascii="Andalus" w:hAnsi="Andalus" w:cs="Andalus"/>
          <w:szCs w:val="24"/>
          <w:lang w:val="es-AR"/>
        </w:rPr>
      </w:pPr>
    </w:p>
    <w:p w:rsidR="007918B3" w:rsidRPr="00B64D93" w:rsidRDefault="007918B3" w:rsidP="00B64D93">
      <w:pPr>
        <w:pStyle w:val="Prrafodelista"/>
        <w:numPr>
          <w:ilvl w:val="0"/>
          <w:numId w:val="1"/>
        </w:numPr>
        <w:ind w:right="-852"/>
        <w:jc w:val="both"/>
        <w:rPr>
          <w:rFonts w:ascii="Andalus" w:hAnsi="Andalus" w:cs="Andalus"/>
          <w:szCs w:val="24"/>
          <w:lang w:val="es-AR"/>
        </w:rPr>
      </w:pPr>
      <w:r w:rsidRPr="00B64D93">
        <w:rPr>
          <w:rFonts w:ascii="Andalus" w:hAnsi="Andalus" w:cs="Andalus"/>
          <w:szCs w:val="24"/>
          <w:lang w:val="es-AR"/>
        </w:rPr>
        <w:t xml:space="preserve">Sistemas de Derecho: perspectiva histórica- Desde la Antigüedad hasta las Revoluciones Burguesas- Fundamentación Teórica de los D.D.H.H. – El dilema de la razón universal y las sistematizaciones- </w:t>
      </w:r>
    </w:p>
    <w:p w:rsidR="00B64D93" w:rsidRPr="00B64D93" w:rsidRDefault="007918B3" w:rsidP="00B64D93">
      <w:pPr>
        <w:pStyle w:val="Prrafodelista"/>
        <w:numPr>
          <w:ilvl w:val="0"/>
          <w:numId w:val="1"/>
        </w:numPr>
        <w:ind w:left="709" w:right="-852" w:hanging="283"/>
        <w:jc w:val="both"/>
        <w:rPr>
          <w:rFonts w:ascii="Andalus" w:hAnsi="Andalus" w:cs="Andalus"/>
          <w:szCs w:val="24"/>
          <w:lang w:val="es-AR"/>
        </w:rPr>
      </w:pPr>
      <w:r w:rsidRPr="00B64D93">
        <w:rPr>
          <w:rFonts w:ascii="Andalus" w:hAnsi="Andalus" w:cs="Andalus"/>
          <w:szCs w:val="24"/>
          <w:lang w:val="es-AR"/>
        </w:rPr>
        <w:t xml:space="preserve">Perspectivas </w:t>
      </w:r>
      <w:r w:rsidR="00B64D93" w:rsidRPr="00B64D93">
        <w:rPr>
          <w:rFonts w:ascii="Andalus" w:hAnsi="Andalus" w:cs="Andalus"/>
          <w:szCs w:val="24"/>
          <w:lang w:val="es-AR"/>
        </w:rPr>
        <w:t>Hegemónicas</w:t>
      </w:r>
      <w:r w:rsidRPr="00B64D93">
        <w:rPr>
          <w:rFonts w:ascii="Andalus" w:hAnsi="Andalus" w:cs="Andalus"/>
          <w:szCs w:val="24"/>
          <w:lang w:val="es-AR"/>
        </w:rPr>
        <w:t xml:space="preserve">  Plurales </w:t>
      </w:r>
      <w:r w:rsidR="00B64D93" w:rsidRPr="00B64D93">
        <w:rPr>
          <w:rFonts w:ascii="Andalus" w:hAnsi="Andalus" w:cs="Andalus"/>
          <w:szCs w:val="24"/>
          <w:lang w:val="es-AR"/>
        </w:rPr>
        <w:t xml:space="preserve">– desde la Diversidad –Pluralismo cultural y jurídico. La doctrina jurídica de </w:t>
      </w:r>
      <w:r w:rsidR="00D5760D" w:rsidRPr="00B64D93">
        <w:rPr>
          <w:rFonts w:ascii="Andalus" w:hAnsi="Andalus" w:cs="Andalus"/>
          <w:szCs w:val="24"/>
          <w:lang w:val="es-AR"/>
        </w:rPr>
        <w:t>los</w:t>
      </w:r>
      <w:r w:rsidR="00B64D93" w:rsidRPr="00B64D93">
        <w:rPr>
          <w:rFonts w:ascii="Andalus" w:hAnsi="Andalus" w:cs="Andalus"/>
          <w:szCs w:val="24"/>
          <w:lang w:val="es-AR"/>
        </w:rPr>
        <w:t xml:space="preserve"> D.D.H.H. Derecho indígena: un abordaje interdisciplinar- La temática de la autonomía y la etnicidad- </w:t>
      </w:r>
    </w:p>
    <w:p w:rsidR="00B64D93" w:rsidRPr="00B64D93" w:rsidRDefault="00B64D93" w:rsidP="00B64D93">
      <w:pPr>
        <w:pStyle w:val="Prrafodelista"/>
        <w:numPr>
          <w:ilvl w:val="0"/>
          <w:numId w:val="1"/>
        </w:numPr>
        <w:ind w:right="-852"/>
        <w:jc w:val="both"/>
        <w:rPr>
          <w:rFonts w:ascii="Andalus" w:hAnsi="Andalus" w:cs="Andalus"/>
          <w:szCs w:val="24"/>
          <w:lang w:val="es-AR"/>
        </w:rPr>
      </w:pPr>
      <w:r w:rsidRPr="00B64D93">
        <w:rPr>
          <w:rFonts w:ascii="Andalus" w:hAnsi="Andalus" w:cs="Andalus"/>
          <w:szCs w:val="24"/>
          <w:lang w:val="es-AR"/>
        </w:rPr>
        <w:t xml:space="preserve">Multiculturalidad- Pluriculturalidad: Giovanai Sartori: la sociedad multicultural- Pluralismo y extranjeros-  Jurgen Habermas; Reconocer al otro??- Abordaje desde la pluriculturalidad  </w:t>
      </w:r>
    </w:p>
    <w:p w:rsidR="00B64D93" w:rsidRPr="00B64D93" w:rsidRDefault="00B64D93" w:rsidP="00B64D93">
      <w:pPr>
        <w:pStyle w:val="Prrafodelista"/>
        <w:numPr>
          <w:ilvl w:val="0"/>
          <w:numId w:val="1"/>
        </w:numPr>
        <w:ind w:right="-852"/>
        <w:jc w:val="both"/>
        <w:rPr>
          <w:rFonts w:ascii="Andalus" w:hAnsi="Andalus" w:cs="Andalus"/>
          <w:szCs w:val="24"/>
          <w:lang w:val="es-AR"/>
        </w:rPr>
      </w:pPr>
      <w:r w:rsidRPr="00B64D93">
        <w:rPr>
          <w:rFonts w:ascii="Andalus" w:hAnsi="Andalus" w:cs="Andalus"/>
          <w:szCs w:val="24"/>
          <w:lang w:val="es-AR"/>
        </w:rPr>
        <w:t xml:space="preserve">Los D.D.H.H.: Derecho a la Educación- Perspectivas desde los marcos jurídicos Argentinos- </w:t>
      </w:r>
    </w:p>
    <w:p w:rsidR="007918B3" w:rsidRPr="00B64D93" w:rsidRDefault="007918B3" w:rsidP="003B1712">
      <w:pPr>
        <w:ind w:left="709" w:right="-852" w:hanging="709"/>
        <w:jc w:val="both"/>
        <w:rPr>
          <w:rFonts w:ascii="Andalus" w:hAnsi="Andalus" w:cs="Andalus"/>
          <w:szCs w:val="24"/>
          <w:lang w:val="es-AR"/>
        </w:rPr>
      </w:pPr>
    </w:p>
    <w:p w:rsidR="00B64D93" w:rsidRPr="00B64D93" w:rsidRDefault="00B64D93" w:rsidP="00B64D93">
      <w:pPr>
        <w:jc w:val="both"/>
        <w:rPr>
          <w:rFonts w:ascii="Andalus" w:hAnsi="Andalus" w:cs="Andalus"/>
          <w:szCs w:val="24"/>
          <w:u w:val="single"/>
        </w:rPr>
      </w:pPr>
      <w:r w:rsidRPr="00B64D93">
        <w:rPr>
          <w:rFonts w:ascii="Andalus" w:hAnsi="Andalus" w:cs="Andalus"/>
          <w:szCs w:val="24"/>
          <w:u w:val="single"/>
        </w:rPr>
        <w:t xml:space="preserve">Metodología: </w:t>
      </w:r>
    </w:p>
    <w:p w:rsidR="00B64D93" w:rsidRPr="00B64D93" w:rsidRDefault="00B64D93" w:rsidP="00B64D93">
      <w:pPr>
        <w:jc w:val="both"/>
        <w:rPr>
          <w:rFonts w:ascii="Andalus" w:hAnsi="Andalus" w:cs="Andalus"/>
          <w:szCs w:val="24"/>
          <w:u w:val="single"/>
        </w:rPr>
      </w:pPr>
    </w:p>
    <w:p w:rsidR="00B64D93" w:rsidRPr="00B64D93" w:rsidRDefault="00B64D93" w:rsidP="00B64D93">
      <w:pPr>
        <w:jc w:val="both"/>
        <w:rPr>
          <w:rFonts w:ascii="Andalus" w:hAnsi="Andalus" w:cs="Andalus"/>
          <w:szCs w:val="24"/>
        </w:rPr>
      </w:pPr>
      <w:r w:rsidRPr="00B64D93">
        <w:rPr>
          <w:rFonts w:ascii="Andalus" w:hAnsi="Andalus" w:cs="Andalus"/>
          <w:szCs w:val="24"/>
        </w:rPr>
        <w:t>Los logros de la educación dependen en gran medida de la perspectiva teórica en que nos situemos. Dicha perspectiva nos proporciona criterios o principios generales que ayudan a orientar nuestra labor docente.</w:t>
      </w:r>
    </w:p>
    <w:p w:rsidR="00B64D93" w:rsidRPr="00B64D93" w:rsidRDefault="00B64D93" w:rsidP="00B64D93">
      <w:pPr>
        <w:jc w:val="both"/>
        <w:rPr>
          <w:rFonts w:ascii="Andalus" w:hAnsi="Andalus" w:cs="Andalus"/>
          <w:szCs w:val="24"/>
        </w:rPr>
      </w:pPr>
      <w:r w:rsidRPr="00B64D93">
        <w:rPr>
          <w:rFonts w:ascii="Andalus" w:hAnsi="Andalus" w:cs="Andalus"/>
          <w:szCs w:val="24"/>
        </w:rPr>
        <w:t>En Derechos Humanos: Ética y Ciudadanía, es importante definir nuestro objetivo de estudio, en este caso lo constituye la realidad social, compleja trama de problemáticas, cuyas dimensiones formativas incluyen la política, la economía, el aspecto cultural, etc. Es deber nuestro como docentes acercar al alumno a la comprensión y a la explicación a través de:</w:t>
      </w:r>
    </w:p>
    <w:p w:rsidR="00B64D93" w:rsidRPr="00B64D93" w:rsidRDefault="00B64D93" w:rsidP="00B64D93">
      <w:pPr>
        <w:jc w:val="both"/>
        <w:rPr>
          <w:rFonts w:ascii="Andalus" w:hAnsi="Andalus" w:cs="Andalus"/>
          <w:szCs w:val="24"/>
        </w:rPr>
      </w:pPr>
    </w:p>
    <w:p w:rsidR="00B64D93" w:rsidRPr="00D5760D" w:rsidRDefault="00B64D93" w:rsidP="00D5760D">
      <w:pPr>
        <w:pStyle w:val="Prrafodelista"/>
        <w:numPr>
          <w:ilvl w:val="0"/>
          <w:numId w:val="3"/>
        </w:numPr>
        <w:jc w:val="both"/>
        <w:rPr>
          <w:rFonts w:ascii="Andalus" w:hAnsi="Andalus" w:cs="Andalus"/>
          <w:szCs w:val="24"/>
        </w:rPr>
      </w:pPr>
      <w:r w:rsidRPr="00D5760D">
        <w:rPr>
          <w:rFonts w:ascii="Andalus" w:hAnsi="Andalus" w:cs="Andalus"/>
          <w:szCs w:val="24"/>
        </w:rPr>
        <w:lastRenderedPageBreak/>
        <w:t xml:space="preserve">Seleccionar los aprendizajes que queremos que se produzcan en el </w:t>
      </w:r>
      <w:r w:rsidR="00D5760D" w:rsidRPr="00D5760D">
        <w:rPr>
          <w:rFonts w:ascii="Andalus" w:hAnsi="Andalus" w:cs="Andalus"/>
          <w:szCs w:val="24"/>
        </w:rPr>
        <w:t xml:space="preserve">estudiante </w:t>
      </w:r>
      <w:r w:rsidRPr="00D5760D">
        <w:rPr>
          <w:rFonts w:ascii="Andalus" w:hAnsi="Andalus" w:cs="Andalus"/>
          <w:szCs w:val="24"/>
        </w:rPr>
        <w:t xml:space="preserve"> teniendo en cuenta los </w:t>
      </w:r>
      <w:r w:rsidR="00D5760D" w:rsidRPr="00D5760D">
        <w:rPr>
          <w:rFonts w:ascii="Andalus" w:hAnsi="Andalus" w:cs="Andalus"/>
          <w:szCs w:val="24"/>
        </w:rPr>
        <w:t xml:space="preserve">ejes y la relación de los mismos con el campo de la formación docente. </w:t>
      </w:r>
    </w:p>
    <w:p w:rsidR="00B64D93" w:rsidRPr="00D5760D" w:rsidRDefault="00B64D93" w:rsidP="00D5760D">
      <w:pPr>
        <w:pStyle w:val="Prrafodelista"/>
        <w:numPr>
          <w:ilvl w:val="0"/>
          <w:numId w:val="3"/>
        </w:numPr>
        <w:jc w:val="both"/>
        <w:rPr>
          <w:rFonts w:ascii="Andalus" w:hAnsi="Andalus" w:cs="Andalus"/>
          <w:szCs w:val="24"/>
        </w:rPr>
      </w:pPr>
      <w:r w:rsidRPr="00D5760D">
        <w:rPr>
          <w:rFonts w:ascii="Andalus" w:hAnsi="Andalus" w:cs="Andalus"/>
          <w:szCs w:val="24"/>
        </w:rPr>
        <w:t>Delimitar el tema en tiempo y espacio, y seleccionar las categorías de análisis a partir de lo cual será abordado.</w:t>
      </w:r>
    </w:p>
    <w:p w:rsidR="00B64D93" w:rsidRPr="00D5760D" w:rsidRDefault="00B64D93" w:rsidP="00D5760D">
      <w:pPr>
        <w:pStyle w:val="Prrafodelista"/>
        <w:numPr>
          <w:ilvl w:val="0"/>
          <w:numId w:val="3"/>
        </w:numPr>
        <w:jc w:val="both"/>
        <w:rPr>
          <w:rFonts w:ascii="Andalus" w:hAnsi="Andalus" w:cs="Andalus"/>
          <w:szCs w:val="24"/>
        </w:rPr>
      </w:pPr>
      <w:r w:rsidRPr="00D5760D">
        <w:rPr>
          <w:rFonts w:ascii="Andalus" w:hAnsi="Andalus" w:cs="Andalus"/>
          <w:szCs w:val="24"/>
        </w:rPr>
        <w:t>Seleccionar las nociones, ejes o conceptos claves utilizados para construir una trama explicativa</w:t>
      </w:r>
      <w:r w:rsidR="00D5760D" w:rsidRPr="00D5760D">
        <w:rPr>
          <w:rFonts w:ascii="Andalus" w:hAnsi="Andalus" w:cs="Andalus"/>
          <w:szCs w:val="24"/>
        </w:rPr>
        <w:t xml:space="preserve"> que le permita abordar la realidad desde miradas complejas- </w:t>
      </w:r>
    </w:p>
    <w:p w:rsidR="00930E4E" w:rsidRDefault="00930E4E" w:rsidP="00D5760D">
      <w:pPr>
        <w:pStyle w:val="Prrafodelista"/>
        <w:numPr>
          <w:ilvl w:val="0"/>
          <w:numId w:val="3"/>
        </w:numPr>
        <w:jc w:val="both"/>
        <w:rPr>
          <w:rFonts w:ascii="Andalus" w:hAnsi="Andalus" w:cs="Andalus"/>
          <w:szCs w:val="24"/>
        </w:rPr>
      </w:pPr>
    </w:p>
    <w:p w:rsidR="00930E4E" w:rsidRDefault="00930E4E" w:rsidP="00D5760D">
      <w:pPr>
        <w:pStyle w:val="Prrafodelista"/>
        <w:numPr>
          <w:ilvl w:val="0"/>
          <w:numId w:val="3"/>
        </w:numPr>
        <w:jc w:val="both"/>
        <w:rPr>
          <w:rFonts w:ascii="Andalus" w:hAnsi="Andalus" w:cs="Andalus"/>
          <w:szCs w:val="24"/>
        </w:rPr>
      </w:pPr>
    </w:p>
    <w:p w:rsidR="00B64D93" w:rsidRPr="00D5760D" w:rsidRDefault="00B64D93" w:rsidP="00D5760D">
      <w:pPr>
        <w:pStyle w:val="Prrafodelista"/>
        <w:numPr>
          <w:ilvl w:val="0"/>
          <w:numId w:val="3"/>
        </w:numPr>
        <w:jc w:val="both"/>
        <w:rPr>
          <w:rFonts w:ascii="Andalus" w:hAnsi="Andalus" w:cs="Andalus"/>
          <w:szCs w:val="24"/>
        </w:rPr>
      </w:pPr>
      <w:r w:rsidRPr="00D5760D">
        <w:rPr>
          <w:rFonts w:ascii="Andalus" w:hAnsi="Andalus" w:cs="Andalus"/>
          <w:szCs w:val="24"/>
        </w:rPr>
        <w:t xml:space="preserve">Explicitar las estrategias a </w:t>
      </w:r>
      <w:r w:rsidR="00D5760D" w:rsidRPr="00D5760D">
        <w:rPr>
          <w:rFonts w:ascii="Andalus" w:hAnsi="Andalus" w:cs="Andalus"/>
          <w:szCs w:val="24"/>
        </w:rPr>
        <w:t>utilizar,</w:t>
      </w:r>
      <w:r w:rsidRPr="00D5760D">
        <w:rPr>
          <w:rFonts w:ascii="Andalus" w:hAnsi="Andalus" w:cs="Andalus"/>
          <w:szCs w:val="24"/>
        </w:rPr>
        <w:t xml:space="preserve"> priorizando el desarrollo de la investigación</w:t>
      </w:r>
      <w:r w:rsidR="00D5760D" w:rsidRPr="00D5760D">
        <w:rPr>
          <w:rFonts w:ascii="Andalus" w:hAnsi="Andalus" w:cs="Andalus"/>
          <w:szCs w:val="24"/>
        </w:rPr>
        <w:t xml:space="preserve"> acción.</w:t>
      </w:r>
    </w:p>
    <w:p w:rsidR="00B64D93" w:rsidRPr="00B64D93" w:rsidRDefault="00B64D93" w:rsidP="00B64D93">
      <w:pPr>
        <w:jc w:val="both"/>
        <w:rPr>
          <w:rFonts w:ascii="Andalus" w:hAnsi="Andalus" w:cs="Andalus"/>
          <w:szCs w:val="24"/>
          <w:u w:val="single"/>
        </w:rPr>
      </w:pPr>
    </w:p>
    <w:p w:rsidR="00B64D93" w:rsidRPr="00B64D93" w:rsidRDefault="00B64D93" w:rsidP="00B64D93">
      <w:pPr>
        <w:jc w:val="both"/>
        <w:rPr>
          <w:rFonts w:ascii="Andalus" w:hAnsi="Andalus" w:cs="Andalus"/>
          <w:szCs w:val="24"/>
          <w:u w:val="single"/>
        </w:rPr>
      </w:pPr>
    </w:p>
    <w:p w:rsidR="00B64D93" w:rsidRPr="00B64D93" w:rsidRDefault="00B64D93" w:rsidP="00B64D93">
      <w:pPr>
        <w:jc w:val="both"/>
        <w:rPr>
          <w:rFonts w:ascii="Andalus" w:hAnsi="Andalus" w:cs="Andalus"/>
          <w:szCs w:val="24"/>
          <w:u w:val="single"/>
        </w:rPr>
      </w:pPr>
      <w:r w:rsidRPr="00B64D93">
        <w:rPr>
          <w:rFonts w:ascii="Andalus" w:hAnsi="Andalus" w:cs="Andalus"/>
          <w:szCs w:val="24"/>
          <w:u w:val="single"/>
        </w:rPr>
        <w:t>Evaluación:</w:t>
      </w:r>
    </w:p>
    <w:p w:rsidR="00B64D93" w:rsidRPr="00B64D93" w:rsidRDefault="00B64D93" w:rsidP="00B64D93">
      <w:pPr>
        <w:jc w:val="both"/>
        <w:rPr>
          <w:rFonts w:ascii="Andalus" w:hAnsi="Andalus" w:cs="Andalus"/>
          <w:szCs w:val="24"/>
          <w:u w:val="single"/>
        </w:rPr>
      </w:pPr>
    </w:p>
    <w:p w:rsidR="00B64D93" w:rsidRPr="00B64D93" w:rsidRDefault="00B64D93" w:rsidP="00B64D93">
      <w:pPr>
        <w:jc w:val="both"/>
        <w:rPr>
          <w:rFonts w:ascii="Andalus" w:hAnsi="Andalus" w:cs="Andalus"/>
          <w:szCs w:val="24"/>
        </w:rPr>
      </w:pPr>
      <w:r w:rsidRPr="00B64D93">
        <w:rPr>
          <w:rFonts w:ascii="Andalus" w:hAnsi="Andalus" w:cs="Andalus"/>
          <w:szCs w:val="24"/>
        </w:rPr>
        <w:t>La evaluación  no debe identificarse con la tarea de certificar mediante una nota- debe la evaluación tener por objetivo orientar y verificar el logro de aprendizajes significativos.</w:t>
      </w:r>
    </w:p>
    <w:p w:rsidR="00B64D93" w:rsidRPr="00B64D93" w:rsidRDefault="00B64D93" w:rsidP="00B64D93">
      <w:pPr>
        <w:jc w:val="both"/>
        <w:rPr>
          <w:rFonts w:ascii="Andalus" w:hAnsi="Andalus" w:cs="Andalus"/>
          <w:szCs w:val="24"/>
        </w:rPr>
      </w:pPr>
      <w:r w:rsidRPr="00B64D93">
        <w:rPr>
          <w:rFonts w:ascii="Andalus" w:hAnsi="Andalus" w:cs="Andalus"/>
          <w:szCs w:val="24"/>
        </w:rPr>
        <w:t xml:space="preserve">Propiciando en le alumno la  independencia-autogestión –responsabilidad que debe ser significativa para el. La evaluación debe brindar información que permita inferir conclusiones sobre la marcha y logros del proceso en la formación docente.  </w:t>
      </w:r>
    </w:p>
    <w:p w:rsidR="00BD0D02" w:rsidRPr="00B64D93" w:rsidRDefault="00BD0D02" w:rsidP="00BD0D02">
      <w:pPr>
        <w:ind w:left="709" w:right="-852" w:hanging="709"/>
        <w:jc w:val="both"/>
        <w:rPr>
          <w:rFonts w:ascii="Andalus" w:hAnsi="Andalus" w:cs="Andalus"/>
          <w:b/>
          <w:szCs w:val="24"/>
          <w:u w:val="single"/>
        </w:rPr>
      </w:pPr>
    </w:p>
    <w:p w:rsidR="00B64D93" w:rsidRPr="00B64D93" w:rsidRDefault="00B64D93" w:rsidP="00BD0D02">
      <w:pPr>
        <w:ind w:left="709" w:right="-852" w:hanging="709"/>
        <w:jc w:val="both"/>
        <w:rPr>
          <w:rFonts w:ascii="Andalus" w:hAnsi="Andalus" w:cs="Andalus"/>
          <w:b/>
          <w:szCs w:val="24"/>
          <w:u w:val="single"/>
        </w:rPr>
      </w:pPr>
      <w:r w:rsidRPr="00B64D93">
        <w:rPr>
          <w:rFonts w:ascii="Andalus" w:hAnsi="Andalus" w:cs="Andalus"/>
          <w:b/>
          <w:szCs w:val="24"/>
          <w:u w:val="single"/>
        </w:rPr>
        <w:t xml:space="preserve">Instancia de evaluación: Parcial final integrador- (Noviembre) </w:t>
      </w:r>
    </w:p>
    <w:p w:rsidR="00B64D93" w:rsidRDefault="00B64D93" w:rsidP="00BD0D02">
      <w:pPr>
        <w:ind w:left="709" w:right="-852" w:hanging="709"/>
        <w:jc w:val="both"/>
        <w:rPr>
          <w:b/>
          <w:u w:val="single"/>
          <w:lang w:val="es-AR"/>
        </w:rPr>
      </w:pPr>
    </w:p>
    <w:p w:rsidR="00BD0D02" w:rsidRPr="00B159F2" w:rsidRDefault="00BD0D02" w:rsidP="00BD0D02">
      <w:pPr>
        <w:jc w:val="both"/>
        <w:rPr>
          <w:b/>
          <w:u w:val="single"/>
          <w:lang w:val="es-ES_tradnl"/>
        </w:rPr>
      </w:pPr>
      <w:r w:rsidRPr="00B159F2">
        <w:rPr>
          <w:b/>
          <w:u w:val="single"/>
          <w:lang w:val="es-ES_tradnl"/>
        </w:rPr>
        <w:t>BIBLIOGRAFIA:</w:t>
      </w:r>
    </w:p>
    <w:p w:rsidR="00BD0D02" w:rsidRDefault="00BD0D02" w:rsidP="00BD0D02">
      <w:pPr>
        <w:jc w:val="both"/>
        <w:rPr>
          <w:lang w:val="es-ES_tradnl"/>
        </w:rPr>
      </w:pPr>
    </w:p>
    <w:p w:rsidR="00D5760D" w:rsidRDefault="00D5760D" w:rsidP="00D5760D">
      <w:pPr>
        <w:spacing w:line="360" w:lineRule="auto"/>
        <w:jc w:val="both"/>
      </w:pPr>
      <w:r>
        <w:t>Vazquez, Héctor. Antropología Emancipadora, Derechos Humanos y Pluriculturalidad. Homo Sapiens. 2012</w:t>
      </w:r>
    </w:p>
    <w:p w:rsidR="00D5760D" w:rsidRDefault="00D5760D" w:rsidP="00D5760D">
      <w:pPr>
        <w:spacing w:line="360" w:lineRule="auto"/>
        <w:jc w:val="both"/>
      </w:pPr>
      <w:r>
        <w:t>Argumedo Alcira. Educación y Derechos Humanos. Buenos Aires. CEAL. 1989</w:t>
      </w:r>
    </w:p>
    <w:p w:rsidR="00D5760D" w:rsidRDefault="00D5760D" w:rsidP="00D5760D">
      <w:pPr>
        <w:spacing w:line="360" w:lineRule="auto"/>
        <w:jc w:val="both"/>
      </w:pPr>
      <w:r>
        <w:t>Abraham Tomas. Batallas Eticas. Buenos Aires. Nueva Visión. 1995</w:t>
      </w:r>
    </w:p>
    <w:p w:rsidR="00D5760D" w:rsidRDefault="00D5760D" w:rsidP="00D5760D">
      <w:pPr>
        <w:spacing w:line="360" w:lineRule="auto"/>
        <w:jc w:val="both"/>
      </w:pPr>
      <w:r>
        <w:t>Hobswbam, Eric . Historia del Siglo XX- Critica- 2012</w:t>
      </w:r>
    </w:p>
    <w:p w:rsidR="00BD0D02" w:rsidRPr="00B159F2" w:rsidRDefault="00D5760D" w:rsidP="00D5760D">
      <w:pPr>
        <w:spacing w:line="360" w:lineRule="auto"/>
        <w:jc w:val="both"/>
      </w:pPr>
      <w:r>
        <w:t xml:space="preserve">Bertoglio. Daniel. “La mano que acaricia al bárbaro abatido”. Material de Cátedra. </w:t>
      </w:r>
      <w:r w:rsidR="00BD0D02">
        <w:br w:type="page"/>
      </w:r>
    </w:p>
    <w:p w:rsidR="00F71848" w:rsidRDefault="00F71848"/>
    <w:sectPr w:rsidR="00F71848" w:rsidSect="00F718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11485"/>
    <w:multiLevelType w:val="hybridMultilevel"/>
    <w:tmpl w:val="CDB64C9A"/>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
    <w:nsid w:val="454405FF"/>
    <w:multiLevelType w:val="hybridMultilevel"/>
    <w:tmpl w:val="FD6E1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DA701C9"/>
    <w:multiLevelType w:val="hybridMultilevel"/>
    <w:tmpl w:val="59D47458"/>
    <w:lvl w:ilvl="0" w:tplc="0C0A0009">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cs="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cs="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cs="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02"/>
    <w:rsid w:val="003B1712"/>
    <w:rsid w:val="0045582B"/>
    <w:rsid w:val="00530EFA"/>
    <w:rsid w:val="007918B3"/>
    <w:rsid w:val="00930E4E"/>
    <w:rsid w:val="00935FD3"/>
    <w:rsid w:val="00A64218"/>
    <w:rsid w:val="00B64D93"/>
    <w:rsid w:val="00BD0D02"/>
    <w:rsid w:val="00D5760D"/>
    <w:rsid w:val="00F71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02"/>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BD0D02"/>
    <w:pPr>
      <w:keepNext/>
      <w:jc w:val="center"/>
      <w:outlineLvl w:val="0"/>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0D02"/>
    <w:rPr>
      <w:rFonts w:ascii="Arial" w:eastAsia="Times New Roman" w:hAnsi="Arial" w:cs="Times New Roman"/>
      <w:i/>
      <w:sz w:val="24"/>
      <w:szCs w:val="20"/>
      <w:lang w:eastAsia="es-ES"/>
    </w:rPr>
  </w:style>
  <w:style w:type="paragraph" w:styleId="Prrafodelista">
    <w:name w:val="List Paragraph"/>
    <w:basedOn w:val="Normal"/>
    <w:uiPriority w:val="34"/>
    <w:qFormat/>
    <w:rsid w:val="00B64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02"/>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BD0D02"/>
    <w:pPr>
      <w:keepNext/>
      <w:jc w:val="center"/>
      <w:outlineLvl w:val="0"/>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0D02"/>
    <w:rPr>
      <w:rFonts w:ascii="Arial" w:eastAsia="Times New Roman" w:hAnsi="Arial" w:cs="Times New Roman"/>
      <w:i/>
      <w:sz w:val="24"/>
      <w:szCs w:val="20"/>
      <w:lang w:eastAsia="es-ES"/>
    </w:rPr>
  </w:style>
  <w:style w:type="paragraph" w:styleId="Prrafodelista">
    <w:name w:val="List Paragraph"/>
    <w:basedOn w:val="Normal"/>
    <w:uiPriority w:val="34"/>
    <w:qFormat/>
    <w:rsid w:val="00B64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Luffi</cp:lastModifiedBy>
  <cp:revision>2</cp:revision>
  <dcterms:created xsi:type="dcterms:W3CDTF">2017-07-28T14:29:00Z</dcterms:created>
  <dcterms:modified xsi:type="dcterms:W3CDTF">2017-07-28T14:29:00Z</dcterms:modified>
</cp:coreProperties>
</file>